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A38" w:rsidRDefault="00087A38" w:rsidP="00B76E24">
      <w:pPr>
        <w:pStyle w:val="Pa1"/>
        <w:jc w:val="center"/>
        <w:rPr>
          <w:color w:val="221E1F"/>
          <w:sz w:val="23"/>
          <w:szCs w:val="23"/>
        </w:rPr>
      </w:pPr>
      <w:r>
        <w:rPr>
          <w:b/>
          <w:bCs/>
          <w:color w:val="221E1F"/>
          <w:sz w:val="23"/>
          <w:szCs w:val="23"/>
        </w:rPr>
        <w:t>DOCUMENTO SULLA COMPETITIVITA’ DEL SETTORE</w:t>
      </w:r>
      <w:r w:rsidR="00B76E24">
        <w:rPr>
          <w:b/>
          <w:bCs/>
          <w:color w:val="221E1F"/>
          <w:sz w:val="23"/>
          <w:szCs w:val="23"/>
        </w:rPr>
        <w:t xml:space="preserve"> ALLUMINIO IN ITALIA</w:t>
      </w:r>
    </w:p>
    <w:p w:rsidR="00A939F5" w:rsidRPr="004A7A9C" w:rsidRDefault="00A939F5" w:rsidP="00B76E24">
      <w:pPr>
        <w:pStyle w:val="Pa0"/>
        <w:rPr>
          <w:color w:val="221E1F"/>
          <w:sz w:val="23"/>
          <w:szCs w:val="23"/>
        </w:rPr>
      </w:pPr>
    </w:p>
    <w:p w:rsidR="00A939F5" w:rsidRDefault="00A939F5" w:rsidP="00B76E24">
      <w:pPr>
        <w:pStyle w:val="Pa0"/>
        <w:rPr>
          <w:rStyle w:val="A1"/>
          <w:b/>
          <w:bCs/>
          <w:szCs w:val="22"/>
        </w:rPr>
      </w:pPr>
    </w:p>
    <w:p w:rsidR="00087A38" w:rsidRDefault="00A939F5" w:rsidP="00B76E24">
      <w:pPr>
        <w:pStyle w:val="Pa0"/>
        <w:rPr>
          <w:color w:val="221E1F"/>
          <w:sz w:val="22"/>
          <w:szCs w:val="22"/>
        </w:rPr>
      </w:pPr>
      <w:r>
        <w:rPr>
          <w:rStyle w:val="A1"/>
          <w:b/>
          <w:bCs/>
          <w:szCs w:val="22"/>
        </w:rPr>
        <w:t xml:space="preserve">Introduzione </w:t>
      </w:r>
    </w:p>
    <w:p w:rsidR="00087A38" w:rsidRDefault="00087A38" w:rsidP="00B76E24">
      <w:pPr>
        <w:pStyle w:val="Pa0"/>
        <w:rPr>
          <w:color w:val="221E1F"/>
          <w:sz w:val="22"/>
          <w:szCs w:val="22"/>
        </w:rPr>
      </w:pPr>
    </w:p>
    <w:p w:rsidR="00087A38" w:rsidRDefault="00A939F5" w:rsidP="00B76E24">
      <w:pPr>
        <w:pStyle w:val="Pa2"/>
        <w:jc w:val="both"/>
        <w:rPr>
          <w:color w:val="221E1F"/>
          <w:sz w:val="22"/>
          <w:szCs w:val="22"/>
        </w:rPr>
      </w:pPr>
      <w:r>
        <w:rPr>
          <w:rStyle w:val="A1"/>
          <w:szCs w:val="22"/>
        </w:rPr>
        <w:t>Il presente</w:t>
      </w:r>
      <w:r w:rsidR="00087A38">
        <w:rPr>
          <w:rStyle w:val="A1"/>
          <w:szCs w:val="22"/>
        </w:rPr>
        <w:t xml:space="preserve"> documento è prodotto da </w:t>
      </w:r>
      <w:proofErr w:type="spellStart"/>
      <w:r w:rsidR="00087A38">
        <w:rPr>
          <w:rStyle w:val="A1"/>
          <w:szCs w:val="22"/>
        </w:rPr>
        <w:t>Centroal</w:t>
      </w:r>
      <w:proofErr w:type="spellEnd"/>
      <w:r w:rsidR="00087A38">
        <w:rPr>
          <w:rStyle w:val="A1"/>
          <w:szCs w:val="22"/>
        </w:rPr>
        <w:t>, il gruppo che rappresenta le aziende della produzione e trasforma</w:t>
      </w:r>
      <w:r w:rsidR="00087A38">
        <w:rPr>
          <w:rStyle w:val="A1"/>
          <w:szCs w:val="22"/>
        </w:rPr>
        <w:softHyphen/>
        <w:t xml:space="preserve">zione dell’alluminio di </w:t>
      </w:r>
      <w:proofErr w:type="spellStart"/>
      <w:r w:rsidR="00087A38">
        <w:rPr>
          <w:rStyle w:val="A1"/>
          <w:szCs w:val="22"/>
        </w:rPr>
        <w:t>Assomet</w:t>
      </w:r>
      <w:proofErr w:type="spellEnd"/>
      <w:r w:rsidR="00087A38">
        <w:rPr>
          <w:rStyle w:val="A1"/>
          <w:szCs w:val="22"/>
        </w:rPr>
        <w:t xml:space="preserve"> - Associazione Nazionale Industrie Metalli Non Ferrosi – associata a Confin</w:t>
      </w:r>
      <w:r w:rsidR="00087A38">
        <w:rPr>
          <w:rStyle w:val="A1"/>
          <w:szCs w:val="22"/>
        </w:rPr>
        <w:softHyphen/>
        <w:t>dustria Metalli.</w:t>
      </w:r>
    </w:p>
    <w:p w:rsidR="00B76E24" w:rsidRDefault="00B76E24" w:rsidP="00B76E24">
      <w:pPr>
        <w:pStyle w:val="Pa2"/>
        <w:jc w:val="both"/>
        <w:rPr>
          <w:rStyle w:val="A1"/>
          <w:szCs w:val="22"/>
        </w:rPr>
      </w:pPr>
    </w:p>
    <w:p w:rsidR="00087A38" w:rsidRDefault="00087A38" w:rsidP="00B76E24">
      <w:pPr>
        <w:pStyle w:val="Pa2"/>
        <w:jc w:val="both"/>
        <w:rPr>
          <w:color w:val="221E1F"/>
          <w:sz w:val="22"/>
          <w:szCs w:val="22"/>
        </w:rPr>
      </w:pPr>
      <w:r>
        <w:rPr>
          <w:rStyle w:val="A1"/>
          <w:szCs w:val="22"/>
        </w:rPr>
        <w:t xml:space="preserve">I soci di </w:t>
      </w:r>
      <w:proofErr w:type="spellStart"/>
      <w:r>
        <w:rPr>
          <w:rStyle w:val="A1"/>
          <w:szCs w:val="22"/>
        </w:rPr>
        <w:t>Centroal</w:t>
      </w:r>
      <w:proofErr w:type="spellEnd"/>
      <w:r>
        <w:rPr>
          <w:rStyle w:val="A1"/>
          <w:szCs w:val="22"/>
        </w:rPr>
        <w:t xml:space="preserve"> condividono lo scopo comune di difendere e pro</w:t>
      </w:r>
      <w:r>
        <w:rPr>
          <w:rStyle w:val="A1"/>
          <w:szCs w:val="22"/>
        </w:rPr>
        <w:softHyphen/>
        <w:t>muovere le applicazioni del metallo, di svilupparne la tecnologia e di impegnarsi per un’industria sempre più sostenibile dal punto di vista ambientale, sociale ed economico.</w:t>
      </w:r>
    </w:p>
    <w:p w:rsidR="00B76E24" w:rsidRDefault="00B76E24" w:rsidP="00B76E24">
      <w:pPr>
        <w:pStyle w:val="Pa2"/>
        <w:jc w:val="both"/>
        <w:rPr>
          <w:rStyle w:val="A1"/>
          <w:szCs w:val="22"/>
        </w:rPr>
      </w:pPr>
    </w:p>
    <w:p w:rsidR="00087A38" w:rsidRDefault="00087A38" w:rsidP="00B76E24">
      <w:pPr>
        <w:pStyle w:val="Pa2"/>
        <w:jc w:val="both"/>
        <w:rPr>
          <w:rStyle w:val="A1"/>
          <w:szCs w:val="22"/>
        </w:rPr>
      </w:pPr>
      <w:r>
        <w:rPr>
          <w:rStyle w:val="A1"/>
          <w:szCs w:val="22"/>
        </w:rPr>
        <w:t>L</w:t>
      </w:r>
      <w:r w:rsidR="004C37DE">
        <w:rPr>
          <w:rStyle w:val="A1"/>
          <w:szCs w:val="22"/>
        </w:rPr>
        <w:t xml:space="preserve">’obiettivo </w:t>
      </w:r>
      <w:r>
        <w:rPr>
          <w:rStyle w:val="A1"/>
          <w:szCs w:val="22"/>
        </w:rPr>
        <w:t>del documento è quello di fornire un quadro dell’intero comparto e dei suoi principali set</w:t>
      </w:r>
      <w:r>
        <w:rPr>
          <w:rStyle w:val="A1"/>
          <w:szCs w:val="22"/>
        </w:rPr>
        <w:softHyphen/>
        <w:t xml:space="preserve">tori, in un’ottica di filiera, e di elencare le principali criticità che ne mettono a rischio la competitività e quindi la sostenibilità. </w:t>
      </w:r>
    </w:p>
    <w:p w:rsidR="00087A38" w:rsidRPr="005C7D60" w:rsidRDefault="00087A38" w:rsidP="00B76E24">
      <w:pPr>
        <w:pStyle w:val="Default"/>
      </w:pPr>
    </w:p>
    <w:p w:rsidR="00087A38" w:rsidRDefault="00087A38" w:rsidP="00B76E24">
      <w:pPr>
        <w:pStyle w:val="Pa2"/>
        <w:jc w:val="both"/>
        <w:rPr>
          <w:color w:val="221E1F"/>
          <w:sz w:val="22"/>
          <w:szCs w:val="22"/>
        </w:rPr>
      </w:pPr>
      <w:r>
        <w:rPr>
          <w:rStyle w:val="A1"/>
          <w:szCs w:val="22"/>
        </w:rPr>
        <w:t>In tale ottica, il documento a) illustra la struttura del comparto; b) per ciascun settore evidenzia consistenza, importanza ed elementi di criticità; c) formula delle considerazioni finali sui temi trasversali di energia e com</w:t>
      </w:r>
      <w:r>
        <w:rPr>
          <w:rStyle w:val="A1"/>
          <w:szCs w:val="22"/>
        </w:rPr>
        <w:softHyphen/>
        <w:t>mercio internazionale.</w:t>
      </w:r>
    </w:p>
    <w:p w:rsidR="00087A38" w:rsidRDefault="00087A38" w:rsidP="00B76E24">
      <w:pPr>
        <w:pStyle w:val="Pa2"/>
        <w:jc w:val="both"/>
        <w:rPr>
          <w:color w:val="221E1F"/>
          <w:sz w:val="22"/>
          <w:szCs w:val="22"/>
        </w:rPr>
      </w:pPr>
    </w:p>
    <w:p w:rsidR="004A7A9C" w:rsidRPr="004A7A9C" w:rsidRDefault="004A7A9C" w:rsidP="00B76E24">
      <w:pPr>
        <w:pStyle w:val="Default"/>
      </w:pPr>
    </w:p>
    <w:p w:rsidR="00087A38" w:rsidRDefault="00087A38" w:rsidP="00B76E24">
      <w:pPr>
        <w:pStyle w:val="Pa2"/>
        <w:jc w:val="both"/>
        <w:rPr>
          <w:color w:val="221E1F"/>
          <w:sz w:val="23"/>
          <w:szCs w:val="23"/>
        </w:rPr>
      </w:pPr>
      <w:r>
        <w:rPr>
          <w:b/>
          <w:bCs/>
          <w:color w:val="221E1F"/>
          <w:sz w:val="23"/>
          <w:szCs w:val="23"/>
        </w:rPr>
        <w:t>L’INDUSTRIA ITALIANA DELL’ALLUMINIO:</w:t>
      </w:r>
      <w:r w:rsidR="004A7A9C">
        <w:rPr>
          <w:b/>
          <w:bCs/>
          <w:color w:val="221E1F"/>
          <w:sz w:val="23"/>
          <w:szCs w:val="23"/>
        </w:rPr>
        <w:t xml:space="preserve"> </w:t>
      </w:r>
      <w:r>
        <w:rPr>
          <w:b/>
          <w:bCs/>
          <w:color w:val="221E1F"/>
          <w:sz w:val="23"/>
          <w:szCs w:val="23"/>
        </w:rPr>
        <w:t>CONSISTENZA E SOSTENIBILITÁ</w:t>
      </w:r>
    </w:p>
    <w:p w:rsidR="00087A38" w:rsidRDefault="00087A38" w:rsidP="00B76E24">
      <w:pPr>
        <w:pStyle w:val="Pa2"/>
        <w:jc w:val="both"/>
        <w:rPr>
          <w:color w:val="221E1F"/>
          <w:sz w:val="23"/>
          <w:szCs w:val="23"/>
        </w:rPr>
      </w:pPr>
    </w:p>
    <w:p w:rsidR="00087A38" w:rsidRDefault="00087A38" w:rsidP="00B76E24">
      <w:pPr>
        <w:pStyle w:val="Pa2"/>
        <w:jc w:val="both"/>
        <w:rPr>
          <w:color w:val="221E1F"/>
          <w:sz w:val="23"/>
          <w:szCs w:val="23"/>
        </w:rPr>
      </w:pPr>
      <w:r>
        <w:rPr>
          <w:b/>
          <w:bCs/>
          <w:color w:val="221E1F"/>
          <w:sz w:val="23"/>
          <w:szCs w:val="23"/>
        </w:rPr>
        <w:t>1.</w:t>
      </w:r>
      <w:r>
        <w:rPr>
          <w:b/>
          <w:bCs/>
          <w:color w:val="221E1F"/>
          <w:sz w:val="23"/>
          <w:szCs w:val="23"/>
        </w:rPr>
        <w:tab/>
        <w:t xml:space="preserve">La struttura del comparto </w:t>
      </w:r>
    </w:p>
    <w:p w:rsidR="00087A38" w:rsidRDefault="00087A38" w:rsidP="00B76E24">
      <w:pPr>
        <w:pStyle w:val="Pa2"/>
        <w:jc w:val="both"/>
        <w:rPr>
          <w:color w:val="221E1F"/>
          <w:sz w:val="23"/>
          <w:szCs w:val="23"/>
        </w:rPr>
      </w:pPr>
    </w:p>
    <w:p w:rsidR="00087A38" w:rsidRDefault="00087A38" w:rsidP="00B76E24">
      <w:pPr>
        <w:pStyle w:val="Pa2"/>
        <w:jc w:val="both"/>
        <w:rPr>
          <w:color w:val="221E1F"/>
          <w:sz w:val="22"/>
          <w:szCs w:val="22"/>
        </w:rPr>
      </w:pPr>
      <w:r>
        <w:rPr>
          <w:rStyle w:val="A1"/>
          <w:szCs w:val="22"/>
        </w:rPr>
        <w:t>L’industria italiana dell’alluminio, rappresentata schematicamente dalla catena formata da:</w:t>
      </w:r>
    </w:p>
    <w:p w:rsidR="00087A38" w:rsidRDefault="00087A38" w:rsidP="00B76E24">
      <w:pPr>
        <w:pStyle w:val="Pa2"/>
        <w:jc w:val="both"/>
        <w:rPr>
          <w:color w:val="221E1F"/>
          <w:sz w:val="22"/>
          <w:szCs w:val="22"/>
        </w:rPr>
      </w:pPr>
    </w:p>
    <w:p w:rsidR="00087A38" w:rsidRDefault="00087A38" w:rsidP="00B76E24">
      <w:pPr>
        <w:pStyle w:val="Pa2"/>
        <w:jc w:val="both"/>
        <w:rPr>
          <w:color w:val="221E1F"/>
          <w:sz w:val="22"/>
          <w:szCs w:val="22"/>
        </w:rPr>
      </w:pPr>
      <w:r>
        <w:rPr>
          <w:rStyle w:val="A1"/>
          <w:szCs w:val="22"/>
        </w:rPr>
        <w:t>•</w:t>
      </w:r>
      <w:r>
        <w:rPr>
          <w:rStyle w:val="A1"/>
          <w:szCs w:val="22"/>
        </w:rPr>
        <w:tab/>
        <w:t>produzione di materia prima (</w:t>
      </w:r>
      <w:proofErr w:type="spellStart"/>
      <w:r>
        <w:rPr>
          <w:rStyle w:val="A1"/>
          <w:szCs w:val="22"/>
        </w:rPr>
        <w:t>upstream</w:t>
      </w:r>
      <w:proofErr w:type="spellEnd"/>
      <w:r>
        <w:rPr>
          <w:rStyle w:val="A1"/>
          <w:szCs w:val="22"/>
        </w:rPr>
        <w:t xml:space="preserve">, con la totalità della capacità produttiva inutilizzata), </w:t>
      </w:r>
    </w:p>
    <w:p w:rsidR="00087A38" w:rsidRDefault="00087A38" w:rsidP="00B76E24">
      <w:pPr>
        <w:pStyle w:val="Pa2"/>
        <w:jc w:val="both"/>
        <w:rPr>
          <w:color w:val="221E1F"/>
          <w:sz w:val="22"/>
          <w:szCs w:val="22"/>
        </w:rPr>
      </w:pPr>
      <w:r>
        <w:rPr>
          <w:rStyle w:val="A1"/>
          <w:szCs w:val="22"/>
        </w:rPr>
        <w:t>•</w:t>
      </w:r>
      <w:r>
        <w:rPr>
          <w:rStyle w:val="A1"/>
          <w:szCs w:val="22"/>
        </w:rPr>
        <w:tab/>
        <w:t>trasformazioni (laminazione, estrusione e fonderia getti) (downstream),</w:t>
      </w:r>
    </w:p>
    <w:p w:rsidR="00087A38" w:rsidRDefault="00087A38" w:rsidP="00B76E24">
      <w:pPr>
        <w:pStyle w:val="Pa2"/>
        <w:jc w:val="both"/>
        <w:rPr>
          <w:color w:val="221E1F"/>
          <w:sz w:val="22"/>
          <w:szCs w:val="22"/>
        </w:rPr>
      </w:pPr>
      <w:r>
        <w:rPr>
          <w:rStyle w:val="A1"/>
          <w:szCs w:val="22"/>
        </w:rPr>
        <w:t>•</w:t>
      </w:r>
      <w:r>
        <w:rPr>
          <w:rStyle w:val="A1"/>
          <w:szCs w:val="22"/>
        </w:rPr>
        <w:tab/>
        <w:t>riciclo (</w:t>
      </w:r>
      <w:proofErr w:type="spellStart"/>
      <w:r>
        <w:rPr>
          <w:rStyle w:val="A1"/>
          <w:szCs w:val="22"/>
        </w:rPr>
        <w:t>refining</w:t>
      </w:r>
      <w:proofErr w:type="spellEnd"/>
      <w:r>
        <w:rPr>
          <w:rStyle w:val="A1"/>
          <w:szCs w:val="22"/>
        </w:rPr>
        <w:t xml:space="preserve"> e </w:t>
      </w:r>
      <w:proofErr w:type="spellStart"/>
      <w:r>
        <w:rPr>
          <w:rStyle w:val="A1"/>
          <w:szCs w:val="22"/>
        </w:rPr>
        <w:t>remelting</w:t>
      </w:r>
      <w:proofErr w:type="spellEnd"/>
      <w:r>
        <w:rPr>
          <w:rStyle w:val="A1"/>
          <w:szCs w:val="22"/>
        </w:rPr>
        <w:t>)</w:t>
      </w:r>
    </w:p>
    <w:p w:rsidR="00087A38" w:rsidRDefault="00087A38" w:rsidP="00B76E24">
      <w:pPr>
        <w:pStyle w:val="Pa2"/>
        <w:jc w:val="both"/>
        <w:rPr>
          <w:rStyle w:val="A1"/>
          <w:szCs w:val="22"/>
        </w:rPr>
      </w:pPr>
    </w:p>
    <w:p w:rsidR="00087A38" w:rsidRDefault="00087A38" w:rsidP="00B76E24">
      <w:pPr>
        <w:pStyle w:val="Pa2"/>
        <w:jc w:val="both"/>
        <w:rPr>
          <w:color w:val="221E1F"/>
          <w:sz w:val="22"/>
          <w:szCs w:val="22"/>
        </w:rPr>
      </w:pPr>
      <w:r>
        <w:rPr>
          <w:rStyle w:val="A1"/>
          <w:szCs w:val="22"/>
        </w:rPr>
        <w:t>impiega circa 15.600 addetti diretti, in più di 500 stabilimenti, alimenta oltre 15.000 piccole imprese dell’in</w:t>
      </w:r>
      <w:r>
        <w:rPr>
          <w:rStyle w:val="A1"/>
          <w:szCs w:val="22"/>
        </w:rPr>
        <w:softHyphen/>
        <w:t>dotto e ha fatturato</w:t>
      </w:r>
      <w:r w:rsidR="00B76E24">
        <w:rPr>
          <w:rStyle w:val="A1"/>
          <w:szCs w:val="22"/>
        </w:rPr>
        <w:t>,</w:t>
      </w:r>
      <w:r>
        <w:rPr>
          <w:rStyle w:val="A1"/>
          <w:szCs w:val="22"/>
        </w:rPr>
        <w:t xml:space="preserve"> nel 2014</w:t>
      </w:r>
      <w:r w:rsidR="00B76E24">
        <w:rPr>
          <w:rStyle w:val="A1"/>
          <w:szCs w:val="22"/>
        </w:rPr>
        <w:t>,</w:t>
      </w:r>
      <w:r>
        <w:rPr>
          <w:rStyle w:val="A1"/>
          <w:szCs w:val="22"/>
        </w:rPr>
        <w:t xml:space="preserve"> 9,2  </w:t>
      </w:r>
      <w:proofErr w:type="spellStart"/>
      <w:r>
        <w:rPr>
          <w:rStyle w:val="A1"/>
          <w:szCs w:val="22"/>
        </w:rPr>
        <w:t>Mld</w:t>
      </w:r>
      <w:proofErr w:type="spellEnd"/>
      <w:r w:rsidR="004A7A9C">
        <w:rPr>
          <w:rStyle w:val="A1"/>
          <w:szCs w:val="22"/>
        </w:rPr>
        <w:t xml:space="preserve"> </w:t>
      </w:r>
      <w:r>
        <w:rPr>
          <w:rStyle w:val="A1"/>
          <w:szCs w:val="22"/>
        </w:rPr>
        <w:t>Euro, come evidenziato nella tabella seguente che riporta la consistenza al 2014.</w:t>
      </w:r>
    </w:p>
    <w:p w:rsidR="00B76E24" w:rsidRDefault="00B76E24" w:rsidP="00B76E24">
      <w:pPr>
        <w:pStyle w:val="Pa2"/>
        <w:jc w:val="both"/>
        <w:rPr>
          <w:rStyle w:val="A1"/>
          <w:szCs w:val="22"/>
        </w:rPr>
      </w:pPr>
    </w:p>
    <w:p w:rsidR="00087A38" w:rsidRDefault="00087A38" w:rsidP="00B76E24">
      <w:pPr>
        <w:pStyle w:val="Pa2"/>
        <w:jc w:val="both"/>
        <w:rPr>
          <w:color w:val="221E1F"/>
          <w:sz w:val="22"/>
          <w:szCs w:val="22"/>
        </w:rPr>
      </w:pPr>
      <w:r>
        <w:rPr>
          <w:rStyle w:val="A1"/>
          <w:szCs w:val="22"/>
        </w:rPr>
        <w:t>A parte le produzioni primarie (allumina ed alluminio primario), che sono al momento inattive, in Italia sono in attività tutti i settori dell’intera filiera industriale, dal riciclo e produzioni secondarie, ai semilavorati (estrusione e laminazione), alla produzione di getti e prodotti finiti in alluminio. In alcuni settori il sistema italiano dell’alluminio occupa posizioni di assoluta preminenza in Europa: è secondo solo alla Germania per dimensioni totali e capacità produttiva; è ai primi posti nei set</w:t>
      </w:r>
      <w:r>
        <w:rPr>
          <w:rStyle w:val="A1"/>
          <w:szCs w:val="22"/>
        </w:rPr>
        <w:softHyphen/>
        <w:t xml:space="preserve">tori dell’estrusione, del riciclo e dei getti di </w:t>
      </w:r>
      <w:r>
        <w:rPr>
          <w:rStyle w:val="A1"/>
          <w:szCs w:val="22"/>
        </w:rPr>
        <w:lastRenderedPageBreak/>
        <w:t>fonderia, ha posizioni di leadership in impieghi tecnologicamente avanzati nel settore dell’edilizia e dei trasporti, quali ad esempio le scocche per autoveicoli.</w:t>
      </w:r>
    </w:p>
    <w:p w:rsidR="00B76E24" w:rsidRDefault="00B76E24" w:rsidP="00B76E24">
      <w:pPr>
        <w:pStyle w:val="Pa2"/>
        <w:jc w:val="both"/>
        <w:rPr>
          <w:rStyle w:val="A1"/>
          <w:szCs w:val="22"/>
        </w:rPr>
      </w:pPr>
    </w:p>
    <w:p w:rsidR="00087A38" w:rsidRDefault="00087A38" w:rsidP="00B76E24">
      <w:pPr>
        <w:pStyle w:val="Pa2"/>
        <w:jc w:val="both"/>
        <w:rPr>
          <w:color w:val="221E1F"/>
          <w:sz w:val="22"/>
          <w:szCs w:val="22"/>
        </w:rPr>
      </w:pPr>
      <w:r>
        <w:rPr>
          <w:rStyle w:val="A1"/>
          <w:szCs w:val="22"/>
        </w:rPr>
        <w:t>Questa catena rappresenta un supporto essenziale per i settori portanti dell’economia nazionale, come i tra</w:t>
      </w:r>
      <w:r>
        <w:rPr>
          <w:rStyle w:val="A1"/>
          <w:szCs w:val="22"/>
        </w:rPr>
        <w:softHyphen/>
        <w:t>sporti, l’edilizia e la manifattura meccanica; va tenuto presente che quest’ultima è seconda in Europa dopo la Germania, è un punto di forza del sistema industriale italiano ed è contributore fondamentale del prodotto interno lordo e dell’export del Paese. L’industria dell’alluminio italiana è quindi un fattore fondamentale del progresso economico del Paese, in quanto alimenta un mercato qualitativamente e quantitativamente florido (il consumo nazionale pro capite è tra i più elevati in Europa), che ha contribuito a sviluppare nel tempo offrendo prodotti e soluzioni progettuali innovative. La presenza di una significativa capacità produttiva in tutte le com</w:t>
      </w:r>
      <w:r>
        <w:rPr>
          <w:rStyle w:val="A1"/>
          <w:szCs w:val="22"/>
        </w:rPr>
        <w:softHyphen/>
        <w:t xml:space="preserve">ponenti della filiera, che si presenta così completa ed integrata, è un punto di forza del sistema industriale, in quanto costituisce un complesso </w:t>
      </w:r>
      <w:r w:rsidR="007D44BD">
        <w:rPr>
          <w:rStyle w:val="A1"/>
          <w:szCs w:val="22"/>
        </w:rPr>
        <w:t xml:space="preserve">di elementi </w:t>
      </w:r>
      <w:r>
        <w:rPr>
          <w:rStyle w:val="A1"/>
          <w:szCs w:val="22"/>
        </w:rPr>
        <w:t xml:space="preserve">capace di soddisfare ogni tipo di domanda domestica ed esterna, con sinergie che ottimizzano le relazioni commerciali e facilitano il trasferimento di </w:t>
      </w:r>
      <w:proofErr w:type="spellStart"/>
      <w:r>
        <w:rPr>
          <w:rStyle w:val="A1"/>
          <w:szCs w:val="22"/>
        </w:rPr>
        <w:t>know</w:t>
      </w:r>
      <w:proofErr w:type="spellEnd"/>
      <w:r>
        <w:rPr>
          <w:rStyle w:val="A1"/>
          <w:szCs w:val="22"/>
        </w:rPr>
        <w:t xml:space="preserve"> </w:t>
      </w:r>
      <w:proofErr w:type="spellStart"/>
      <w:r>
        <w:rPr>
          <w:rStyle w:val="A1"/>
          <w:szCs w:val="22"/>
        </w:rPr>
        <w:t>how</w:t>
      </w:r>
      <w:proofErr w:type="spellEnd"/>
      <w:r>
        <w:rPr>
          <w:rStyle w:val="A1"/>
          <w:szCs w:val="22"/>
        </w:rPr>
        <w:t xml:space="preserve"> fra tutte le sue componenti ed al mercato a valle. Larga parte dei fattori di competitività nel contesto della globalizzazione dei mercati è comune ai diversi settori dell’industria, alcuni aspetti sono invece diversi in conseguenza di specifiche carat</w:t>
      </w:r>
      <w:r>
        <w:rPr>
          <w:rStyle w:val="A1"/>
          <w:szCs w:val="22"/>
        </w:rPr>
        <w:softHyphen/>
        <w:t>teristiche della filiera.</w:t>
      </w:r>
    </w:p>
    <w:p w:rsidR="00B76E24" w:rsidRDefault="00B76E24" w:rsidP="00B76E24">
      <w:pPr>
        <w:pStyle w:val="Pa2"/>
        <w:jc w:val="both"/>
        <w:rPr>
          <w:rStyle w:val="A1"/>
          <w:szCs w:val="22"/>
        </w:rPr>
      </w:pPr>
    </w:p>
    <w:p w:rsidR="00087A38" w:rsidRDefault="00087A38" w:rsidP="00B76E24">
      <w:pPr>
        <w:pStyle w:val="Pa2"/>
        <w:jc w:val="both"/>
        <w:rPr>
          <w:color w:val="221E1F"/>
          <w:sz w:val="22"/>
          <w:szCs w:val="22"/>
        </w:rPr>
      </w:pPr>
      <w:r>
        <w:rPr>
          <w:rStyle w:val="A1"/>
          <w:szCs w:val="22"/>
        </w:rPr>
        <w:t xml:space="preserve">Nel seguito si fornisce una sintetica rappresentazione della consistenza e delle criticità di ciascuno dei settori principali (primario, riciclo e semilavorati), </w:t>
      </w:r>
    </w:p>
    <w:p w:rsidR="00087A38" w:rsidRDefault="00087A38" w:rsidP="00B76E24">
      <w:pPr>
        <w:pStyle w:val="Pa0"/>
        <w:rPr>
          <w:color w:val="221E1F"/>
          <w:sz w:val="22"/>
          <w:szCs w:val="22"/>
        </w:rPr>
      </w:pPr>
    </w:p>
    <w:p w:rsidR="00087A38" w:rsidRPr="00402BB7" w:rsidRDefault="00087A38" w:rsidP="00B76E24">
      <w:pPr>
        <w:pStyle w:val="Pa0"/>
        <w:jc w:val="center"/>
        <w:rPr>
          <w:sz w:val="22"/>
          <w:szCs w:val="22"/>
        </w:rPr>
      </w:pPr>
      <w:r w:rsidRPr="00402BB7">
        <w:rPr>
          <w:rStyle w:val="A1"/>
          <w:szCs w:val="22"/>
        </w:rPr>
        <w:t>TABELLA 1- Struttura schematica dell’industria italiana dell’alluminio. Anno 2014.</w:t>
      </w:r>
    </w:p>
    <w:tbl>
      <w:tblPr>
        <w:tblpPr w:leftFromText="141" w:rightFromText="141" w:vertAnchor="text" w:horzAnchor="margin" w:tblpXSpec="center" w:tblpY="11"/>
        <w:tblW w:w="0" w:type="auto"/>
        <w:tblLayout w:type="fixed"/>
        <w:tblLook w:val="0000"/>
      </w:tblPr>
      <w:tblGrid>
        <w:gridCol w:w="1809"/>
        <w:gridCol w:w="1287"/>
        <w:gridCol w:w="1548"/>
        <w:gridCol w:w="1548"/>
        <w:gridCol w:w="1548"/>
      </w:tblGrid>
      <w:tr w:rsidR="00087A38" w:rsidRPr="00402BB7" w:rsidTr="00815CAF">
        <w:trPr>
          <w:trHeight w:val="303"/>
        </w:trPr>
        <w:tc>
          <w:tcPr>
            <w:tcW w:w="1809" w:type="dxa"/>
          </w:tcPr>
          <w:p w:rsidR="00087A38" w:rsidRPr="003A4581" w:rsidRDefault="00087A38" w:rsidP="00B76E24">
            <w:pPr>
              <w:pStyle w:val="Pa0"/>
              <w:rPr>
                <w:sz w:val="23"/>
                <w:szCs w:val="23"/>
              </w:rPr>
            </w:pPr>
            <w:r w:rsidRPr="003A4581">
              <w:rPr>
                <w:b/>
                <w:bCs/>
                <w:sz w:val="23"/>
                <w:szCs w:val="23"/>
              </w:rPr>
              <w:t>Settori</w:t>
            </w:r>
          </w:p>
        </w:tc>
        <w:tc>
          <w:tcPr>
            <w:tcW w:w="1287" w:type="dxa"/>
          </w:tcPr>
          <w:p w:rsidR="00087A38" w:rsidRPr="003A4581" w:rsidRDefault="00087A38" w:rsidP="00B76E24">
            <w:pPr>
              <w:pStyle w:val="Pa0"/>
              <w:rPr>
                <w:sz w:val="23"/>
                <w:szCs w:val="23"/>
              </w:rPr>
            </w:pPr>
            <w:r w:rsidRPr="003A4581">
              <w:rPr>
                <w:b/>
                <w:bCs/>
                <w:sz w:val="23"/>
                <w:szCs w:val="23"/>
              </w:rPr>
              <w:t>Impianti attivi n</w:t>
            </w:r>
            <w:r w:rsidR="00B76E24">
              <w:rPr>
                <w:b/>
                <w:bCs/>
                <w:sz w:val="23"/>
                <w:szCs w:val="23"/>
              </w:rPr>
              <w:t>.</w:t>
            </w:r>
          </w:p>
        </w:tc>
        <w:tc>
          <w:tcPr>
            <w:tcW w:w="1548" w:type="dxa"/>
          </w:tcPr>
          <w:p w:rsidR="00087A38" w:rsidRPr="003A4581" w:rsidRDefault="00087A38" w:rsidP="00B76E24">
            <w:pPr>
              <w:pStyle w:val="Pa0"/>
              <w:rPr>
                <w:sz w:val="23"/>
                <w:szCs w:val="23"/>
              </w:rPr>
            </w:pPr>
            <w:r w:rsidRPr="003A4581">
              <w:rPr>
                <w:b/>
                <w:bCs/>
                <w:sz w:val="23"/>
                <w:szCs w:val="23"/>
              </w:rPr>
              <w:t>Produzione</w:t>
            </w:r>
          </w:p>
          <w:p w:rsidR="00087A38" w:rsidRPr="003A4581" w:rsidRDefault="00087A38" w:rsidP="00B76E24">
            <w:pPr>
              <w:pStyle w:val="Pa0"/>
              <w:rPr>
                <w:sz w:val="23"/>
                <w:szCs w:val="23"/>
              </w:rPr>
            </w:pPr>
            <w:r w:rsidRPr="003A4581">
              <w:rPr>
                <w:b/>
                <w:bCs/>
                <w:sz w:val="23"/>
                <w:szCs w:val="23"/>
              </w:rPr>
              <w:t>nazionale t</w:t>
            </w:r>
          </w:p>
        </w:tc>
        <w:tc>
          <w:tcPr>
            <w:tcW w:w="1548" w:type="dxa"/>
          </w:tcPr>
          <w:p w:rsidR="00087A38" w:rsidRPr="003A4581" w:rsidRDefault="00087A38" w:rsidP="00B76E24">
            <w:pPr>
              <w:pStyle w:val="Pa0"/>
              <w:rPr>
                <w:sz w:val="23"/>
                <w:szCs w:val="23"/>
              </w:rPr>
            </w:pPr>
            <w:r w:rsidRPr="003A4581">
              <w:rPr>
                <w:b/>
                <w:bCs/>
                <w:sz w:val="23"/>
                <w:szCs w:val="23"/>
              </w:rPr>
              <w:t>Addetti n</w:t>
            </w:r>
            <w:r w:rsidR="00B76E24">
              <w:rPr>
                <w:b/>
                <w:bCs/>
                <w:sz w:val="23"/>
                <w:szCs w:val="23"/>
              </w:rPr>
              <w:t>.</w:t>
            </w:r>
          </w:p>
        </w:tc>
        <w:tc>
          <w:tcPr>
            <w:tcW w:w="1548" w:type="dxa"/>
          </w:tcPr>
          <w:p w:rsidR="00087A38" w:rsidRPr="003A4581" w:rsidRDefault="00087A38" w:rsidP="00B76E24">
            <w:pPr>
              <w:pStyle w:val="Pa0"/>
              <w:rPr>
                <w:sz w:val="23"/>
                <w:szCs w:val="23"/>
              </w:rPr>
            </w:pPr>
            <w:r w:rsidRPr="003A4581">
              <w:rPr>
                <w:b/>
                <w:bCs/>
                <w:sz w:val="23"/>
                <w:szCs w:val="23"/>
              </w:rPr>
              <w:t>Fatturato</w:t>
            </w:r>
          </w:p>
          <w:p w:rsidR="00087A38" w:rsidRPr="003A4581" w:rsidRDefault="00087A38" w:rsidP="00B76E24">
            <w:pPr>
              <w:pStyle w:val="Pa0"/>
              <w:rPr>
                <w:sz w:val="23"/>
                <w:szCs w:val="23"/>
              </w:rPr>
            </w:pPr>
            <w:proofErr w:type="spellStart"/>
            <w:r w:rsidRPr="003A4581">
              <w:rPr>
                <w:b/>
                <w:bCs/>
                <w:sz w:val="23"/>
                <w:szCs w:val="23"/>
              </w:rPr>
              <w:t>Mld</w:t>
            </w:r>
            <w:proofErr w:type="spellEnd"/>
            <w:r w:rsidRPr="003A4581">
              <w:rPr>
                <w:b/>
                <w:bCs/>
                <w:sz w:val="23"/>
                <w:szCs w:val="23"/>
              </w:rPr>
              <w:t xml:space="preserve"> Euro</w:t>
            </w:r>
          </w:p>
        </w:tc>
      </w:tr>
      <w:tr w:rsidR="00087A38" w:rsidRPr="00402BB7" w:rsidTr="00815CAF">
        <w:trPr>
          <w:trHeight w:val="131"/>
        </w:trPr>
        <w:tc>
          <w:tcPr>
            <w:tcW w:w="1809" w:type="dxa"/>
          </w:tcPr>
          <w:p w:rsidR="00087A38" w:rsidRPr="003A4581" w:rsidRDefault="00087A38" w:rsidP="00B76E24">
            <w:pPr>
              <w:pStyle w:val="Pa0"/>
              <w:rPr>
                <w:sz w:val="23"/>
                <w:szCs w:val="23"/>
              </w:rPr>
            </w:pPr>
            <w:r w:rsidRPr="003A4581">
              <w:rPr>
                <w:sz w:val="23"/>
                <w:szCs w:val="23"/>
              </w:rPr>
              <w:t>Allumina</w:t>
            </w:r>
          </w:p>
        </w:tc>
        <w:tc>
          <w:tcPr>
            <w:tcW w:w="1287" w:type="dxa"/>
          </w:tcPr>
          <w:p w:rsidR="00087A38" w:rsidRPr="003A4581" w:rsidRDefault="00087A38" w:rsidP="00B76E24">
            <w:pPr>
              <w:pStyle w:val="Pa4"/>
              <w:jc w:val="right"/>
              <w:rPr>
                <w:sz w:val="23"/>
                <w:szCs w:val="23"/>
              </w:rPr>
            </w:pPr>
            <w:r w:rsidRPr="003A4581">
              <w:rPr>
                <w:sz w:val="23"/>
                <w:szCs w:val="23"/>
              </w:rPr>
              <w:t>0</w:t>
            </w:r>
          </w:p>
        </w:tc>
        <w:tc>
          <w:tcPr>
            <w:tcW w:w="1548" w:type="dxa"/>
          </w:tcPr>
          <w:p w:rsidR="00087A38" w:rsidRPr="003A4581" w:rsidRDefault="00087A38" w:rsidP="00B76E24">
            <w:pPr>
              <w:pStyle w:val="Pa4"/>
              <w:jc w:val="right"/>
              <w:rPr>
                <w:sz w:val="23"/>
                <w:szCs w:val="23"/>
              </w:rPr>
            </w:pPr>
            <w:r w:rsidRPr="003A4581">
              <w:rPr>
                <w:sz w:val="23"/>
                <w:szCs w:val="23"/>
              </w:rPr>
              <w:t>0</w:t>
            </w:r>
          </w:p>
        </w:tc>
        <w:tc>
          <w:tcPr>
            <w:tcW w:w="1548" w:type="dxa"/>
          </w:tcPr>
          <w:p w:rsidR="00087A38" w:rsidRPr="003A4581" w:rsidRDefault="00087A38" w:rsidP="00B76E24">
            <w:pPr>
              <w:pStyle w:val="Default"/>
              <w:rPr>
                <w:color w:val="auto"/>
              </w:rPr>
            </w:pPr>
          </w:p>
        </w:tc>
        <w:tc>
          <w:tcPr>
            <w:tcW w:w="1548" w:type="dxa"/>
          </w:tcPr>
          <w:p w:rsidR="00087A38" w:rsidRPr="003A4581" w:rsidRDefault="00087A38" w:rsidP="00B76E24">
            <w:pPr>
              <w:pStyle w:val="Pa4"/>
              <w:jc w:val="right"/>
              <w:rPr>
                <w:sz w:val="23"/>
                <w:szCs w:val="23"/>
              </w:rPr>
            </w:pPr>
            <w:r w:rsidRPr="003A4581">
              <w:rPr>
                <w:sz w:val="23"/>
                <w:szCs w:val="23"/>
              </w:rPr>
              <w:t>0</w:t>
            </w:r>
          </w:p>
        </w:tc>
      </w:tr>
      <w:tr w:rsidR="00087A38" w:rsidRPr="00402BB7" w:rsidTr="00815CAF">
        <w:trPr>
          <w:trHeight w:val="131"/>
        </w:trPr>
        <w:tc>
          <w:tcPr>
            <w:tcW w:w="1809" w:type="dxa"/>
          </w:tcPr>
          <w:p w:rsidR="00087A38" w:rsidRPr="003A4581" w:rsidRDefault="00087A38" w:rsidP="00B76E24">
            <w:pPr>
              <w:pStyle w:val="Pa0"/>
              <w:rPr>
                <w:sz w:val="23"/>
                <w:szCs w:val="23"/>
              </w:rPr>
            </w:pPr>
            <w:r w:rsidRPr="003A4581">
              <w:rPr>
                <w:sz w:val="23"/>
                <w:szCs w:val="23"/>
              </w:rPr>
              <w:t>Primario</w:t>
            </w:r>
          </w:p>
        </w:tc>
        <w:tc>
          <w:tcPr>
            <w:tcW w:w="1287" w:type="dxa"/>
          </w:tcPr>
          <w:p w:rsidR="00087A38" w:rsidRPr="003A4581" w:rsidRDefault="00087A38" w:rsidP="00B76E24">
            <w:pPr>
              <w:pStyle w:val="Pa4"/>
              <w:jc w:val="right"/>
              <w:rPr>
                <w:sz w:val="23"/>
                <w:szCs w:val="23"/>
              </w:rPr>
            </w:pPr>
            <w:r w:rsidRPr="003A4581">
              <w:rPr>
                <w:sz w:val="23"/>
                <w:szCs w:val="23"/>
              </w:rPr>
              <w:t>0</w:t>
            </w:r>
          </w:p>
        </w:tc>
        <w:tc>
          <w:tcPr>
            <w:tcW w:w="1548" w:type="dxa"/>
          </w:tcPr>
          <w:p w:rsidR="00087A38" w:rsidRPr="003A4581" w:rsidRDefault="00087A38" w:rsidP="00B76E24">
            <w:pPr>
              <w:pStyle w:val="Pa4"/>
              <w:jc w:val="right"/>
              <w:rPr>
                <w:sz w:val="23"/>
                <w:szCs w:val="23"/>
              </w:rPr>
            </w:pPr>
            <w:r w:rsidRPr="003A4581">
              <w:rPr>
                <w:sz w:val="23"/>
                <w:szCs w:val="23"/>
              </w:rPr>
              <w:t>0</w:t>
            </w:r>
          </w:p>
        </w:tc>
        <w:tc>
          <w:tcPr>
            <w:tcW w:w="1548" w:type="dxa"/>
          </w:tcPr>
          <w:p w:rsidR="00087A38" w:rsidRPr="003A4581" w:rsidRDefault="00087A38" w:rsidP="00B76E24">
            <w:pPr>
              <w:pStyle w:val="Default"/>
              <w:rPr>
                <w:color w:val="auto"/>
              </w:rPr>
            </w:pPr>
          </w:p>
        </w:tc>
        <w:tc>
          <w:tcPr>
            <w:tcW w:w="1548" w:type="dxa"/>
          </w:tcPr>
          <w:p w:rsidR="00087A38" w:rsidRPr="003A4581" w:rsidRDefault="00087A38" w:rsidP="00B76E24">
            <w:pPr>
              <w:pStyle w:val="Pa4"/>
              <w:jc w:val="right"/>
              <w:rPr>
                <w:sz w:val="23"/>
                <w:szCs w:val="23"/>
              </w:rPr>
            </w:pPr>
            <w:r w:rsidRPr="003A4581">
              <w:rPr>
                <w:sz w:val="23"/>
                <w:szCs w:val="23"/>
              </w:rPr>
              <w:t>0</w:t>
            </w:r>
          </w:p>
        </w:tc>
      </w:tr>
      <w:tr w:rsidR="00087A38" w:rsidRPr="00402BB7" w:rsidTr="00815CAF">
        <w:trPr>
          <w:trHeight w:val="131"/>
        </w:trPr>
        <w:tc>
          <w:tcPr>
            <w:tcW w:w="1809" w:type="dxa"/>
          </w:tcPr>
          <w:p w:rsidR="00087A38" w:rsidRPr="003A4581" w:rsidRDefault="00087A38" w:rsidP="00B76E24">
            <w:pPr>
              <w:pStyle w:val="Pa0"/>
              <w:rPr>
                <w:sz w:val="23"/>
                <w:szCs w:val="23"/>
              </w:rPr>
            </w:pPr>
            <w:r w:rsidRPr="003A4581">
              <w:rPr>
                <w:sz w:val="23"/>
                <w:szCs w:val="23"/>
              </w:rPr>
              <w:t>Secondario</w:t>
            </w:r>
          </w:p>
        </w:tc>
        <w:tc>
          <w:tcPr>
            <w:tcW w:w="1287" w:type="dxa"/>
          </w:tcPr>
          <w:p w:rsidR="00087A38" w:rsidRPr="003A4581" w:rsidRDefault="00087A38" w:rsidP="00B76E24">
            <w:pPr>
              <w:pStyle w:val="Pa4"/>
              <w:jc w:val="right"/>
              <w:rPr>
                <w:sz w:val="23"/>
                <w:szCs w:val="23"/>
              </w:rPr>
            </w:pPr>
            <w:r w:rsidRPr="003A4581">
              <w:rPr>
                <w:sz w:val="23"/>
                <w:szCs w:val="23"/>
              </w:rPr>
              <w:t>30</w:t>
            </w:r>
          </w:p>
        </w:tc>
        <w:tc>
          <w:tcPr>
            <w:tcW w:w="1548" w:type="dxa"/>
          </w:tcPr>
          <w:p w:rsidR="00087A38" w:rsidRPr="003A4581" w:rsidRDefault="00087A38" w:rsidP="00B76E24">
            <w:pPr>
              <w:pStyle w:val="Pa4"/>
              <w:jc w:val="right"/>
              <w:rPr>
                <w:sz w:val="23"/>
                <w:szCs w:val="23"/>
              </w:rPr>
            </w:pPr>
            <w:r w:rsidRPr="003A4581">
              <w:rPr>
                <w:sz w:val="23"/>
                <w:szCs w:val="23"/>
              </w:rPr>
              <w:t>899.000</w:t>
            </w:r>
          </w:p>
        </w:tc>
        <w:tc>
          <w:tcPr>
            <w:tcW w:w="1548" w:type="dxa"/>
          </w:tcPr>
          <w:p w:rsidR="00087A38" w:rsidRPr="003A4581" w:rsidRDefault="00087A38" w:rsidP="00B76E24">
            <w:pPr>
              <w:pStyle w:val="Default"/>
              <w:rPr>
                <w:color w:val="auto"/>
              </w:rPr>
            </w:pPr>
          </w:p>
        </w:tc>
        <w:tc>
          <w:tcPr>
            <w:tcW w:w="1548" w:type="dxa"/>
          </w:tcPr>
          <w:p w:rsidR="00087A38" w:rsidRPr="003A4581" w:rsidRDefault="00087A38" w:rsidP="00B76E24">
            <w:pPr>
              <w:pStyle w:val="Pa4"/>
              <w:jc w:val="right"/>
              <w:rPr>
                <w:sz w:val="23"/>
                <w:szCs w:val="23"/>
              </w:rPr>
            </w:pPr>
            <w:r w:rsidRPr="003A4581">
              <w:rPr>
                <w:sz w:val="23"/>
                <w:szCs w:val="23"/>
              </w:rPr>
              <w:t>2,451</w:t>
            </w:r>
          </w:p>
        </w:tc>
      </w:tr>
      <w:tr w:rsidR="00087A38" w:rsidRPr="00402BB7" w:rsidTr="00815CAF">
        <w:trPr>
          <w:trHeight w:val="159"/>
        </w:trPr>
        <w:tc>
          <w:tcPr>
            <w:tcW w:w="1809" w:type="dxa"/>
          </w:tcPr>
          <w:p w:rsidR="00087A38" w:rsidRPr="003A4581" w:rsidRDefault="00087A38" w:rsidP="00B76E24">
            <w:pPr>
              <w:pStyle w:val="Pa0"/>
              <w:ind w:left="142"/>
              <w:rPr>
                <w:sz w:val="23"/>
                <w:szCs w:val="23"/>
              </w:rPr>
            </w:pPr>
            <w:proofErr w:type="spellStart"/>
            <w:r w:rsidRPr="003A4581">
              <w:rPr>
                <w:i/>
                <w:iCs/>
                <w:sz w:val="23"/>
                <w:szCs w:val="23"/>
              </w:rPr>
              <w:t>Refiners</w:t>
            </w:r>
            <w:proofErr w:type="spellEnd"/>
            <w:r w:rsidRPr="003A4581">
              <w:rPr>
                <w:i/>
                <w:iCs/>
                <w:sz w:val="23"/>
                <w:szCs w:val="23"/>
              </w:rPr>
              <w:t xml:space="preserve"> (1)</w:t>
            </w:r>
          </w:p>
        </w:tc>
        <w:tc>
          <w:tcPr>
            <w:tcW w:w="1287" w:type="dxa"/>
          </w:tcPr>
          <w:p w:rsidR="00087A38" w:rsidRPr="003A4581" w:rsidRDefault="00087A38" w:rsidP="00B76E24">
            <w:pPr>
              <w:pStyle w:val="Default"/>
              <w:rPr>
                <w:color w:val="auto"/>
              </w:rPr>
            </w:pPr>
          </w:p>
        </w:tc>
        <w:tc>
          <w:tcPr>
            <w:tcW w:w="1548" w:type="dxa"/>
          </w:tcPr>
          <w:p w:rsidR="00087A38" w:rsidRPr="003A4581" w:rsidRDefault="00087A38" w:rsidP="00B76E24">
            <w:pPr>
              <w:pStyle w:val="Pa4"/>
              <w:jc w:val="right"/>
              <w:rPr>
                <w:sz w:val="23"/>
                <w:szCs w:val="23"/>
              </w:rPr>
            </w:pPr>
            <w:r w:rsidRPr="003A4581">
              <w:rPr>
                <w:i/>
                <w:iCs/>
                <w:sz w:val="23"/>
                <w:szCs w:val="23"/>
              </w:rPr>
              <w:t>716.800</w:t>
            </w:r>
          </w:p>
        </w:tc>
        <w:tc>
          <w:tcPr>
            <w:tcW w:w="1548" w:type="dxa"/>
          </w:tcPr>
          <w:p w:rsidR="00087A38" w:rsidRPr="003A4581" w:rsidRDefault="00087A38" w:rsidP="00B76E24">
            <w:pPr>
              <w:pStyle w:val="Default"/>
              <w:rPr>
                <w:color w:val="auto"/>
              </w:rPr>
            </w:pPr>
          </w:p>
        </w:tc>
        <w:tc>
          <w:tcPr>
            <w:tcW w:w="1548" w:type="dxa"/>
          </w:tcPr>
          <w:p w:rsidR="00087A38" w:rsidRPr="003A4581" w:rsidRDefault="00087A38" w:rsidP="00B76E24">
            <w:pPr>
              <w:pStyle w:val="Pa4"/>
              <w:jc w:val="right"/>
              <w:rPr>
                <w:sz w:val="23"/>
                <w:szCs w:val="23"/>
              </w:rPr>
            </w:pPr>
            <w:r w:rsidRPr="003A4581">
              <w:rPr>
                <w:i/>
                <w:iCs/>
                <w:sz w:val="23"/>
                <w:szCs w:val="23"/>
              </w:rPr>
              <w:t>1,523</w:t>
            </w:r>
          </w:p>
        </w:tc>
      </w:tr>
      <w:tr w:rsidR="00087A38" w:rsidRPr="00402BB7" w:rsidTr="00815CAF">
        <w:trPr>
          <w:trHeight w:val="159"/>
        </w:trPr>
        <w:tc>
          <w:tcPr>
            <w:tcW w:w="1809" w:type="dxa"/>
          </w:tcPr>
          <w:p w:rsidR="00087A38" w:rsidRPr="003A4581" w:rsidRDefault="00087A38" w:rsidP="00B76E24">
            <w:pPr>
              <w:pStyle w:val="Pa0"/>
              <w:ind w:left="142"/>
              <w:rPr>
                <w:sz w:val="23"/>
                <w:szCs w:val="23"/>
              </w:rPr>
            </w:pPr>
            <w:proofErr w:type="spellStart"/>
            <w:r w:rsidRPr="003A4581">
              <w:rPr>
                <w:i/>
                <w:iCs/>
                <w:sz w:val="23"/>
                <w:szCs w:val="23"/>
              </w:rPr>
              <w:t>Remelters</w:t>
            </w:r>
            <w:proofErr w:type="spellEnd"/>
            <w:r w:rsidRPr="003A4581">
              <w:rPr>
                <w:i/>
                <w:iCs/>
                <w:sz w:val="23"/>
                <w:szCs w:val="23"/>
              </w:rPr>
              <w:t xml:space="preserve"> (2)(3)</w:t>
            </w:r>
          </w:p>
        </w:tc>
        <w:tc>
          <w:tcPr>
            <w:tcW w:w="1287" w:type="dxa"/>
          </w:tcPr>
          <w:p w:rsidR="00087A38" w:rsidRPr="003A4581" w:rsidRDefault="00087A38" w:rsidP="00B76E24">
            <w:pPr>
              <w:pStyle w:val="Default"/>
              <w:rPr>
                <w:color w:val="auto"/>
              </w:rPr>
            </w:pPr>
          </w:p>
        </w:tc>
        <w:tc>
          <w:tcPr>
            <w:tcW w:w="1548" w:type="dxa"/>
          </w:tcPr>
          <w:p w:rsidR="00087A38" w:rsidRPr="003A4581" w:rsidRDefault="00087A38" w:rsidP="00B76E24">
            <w:pPr>
              <w:pStyle w:val="Pa4"/>
              <w:jc w:val="right"/>
              <w:rPr>
                <w:sz w:val="23"/>
                <w:szCs w:val="23"/>
              </w:rPr>
            </w:pPr>
            <w:r w:rsidRPr="003A4581">
              <w:rPr>
                <w:i/>
                <w:iCs/>
                <w:sz w:val="23"/>
                <w:szCs w:val="23"/>
              </w:rPr>
              <w:t>488.500</w:t>
            </w:r>
          </w:p>
        </w:tc>
        <w:tc>
          <w:tcPr>
            <w:tcW w:w="1548" w:type="dxa"/>
          </w:tcPr>
          <w:p w:rsidR="00087A38" w:rsidRPr="003A4581" w:rsidRDefault="00087A38" w:rsidP="00B76E24">
            <w:pPr>
              <w:pStyle w:val="Default"/>
              <w:rPr>
                <w:color w:val="auto"/>
              </w:rPr>
            </w:pPr>
          </w:p>
        </w:tc>
        <w:tc>
          <w:tcPr>
            <w:tcW w:w="1548" w:type="dxa"/>
          </w:tcPr>
          <w:p w:rsidR="00087A38" w:rsidRPr="003A4581" w:rsidRDefault="00087A38" w:rsidP="00B76E24">
            <w:pPr>
              <w:pStyle w:val="Pa4"/>
              <w:jc w:val="right"/>
              <w:rPr>
                <w:sz w:val="23"/>
                <w:szCs w:val="23"/>
              </w:rPr>
            </w:pPr>
            <w:r w:rsidRPr="003A4581">
              <w:rPr>
                <w:i/>
                <w:iCs/>
                <w:sz w:val="23"/>
                <w:szCs w:val="23"/>
              </w:rPr>
              <w:t>0,928 (4)</w:t>
            </w:r>
          </w:p>
        </w:tc>
      </w:tr>
      <w:tr w:rsidR="00087A38" w:rsidRPr="00402BB7" w:rsidTr="00815CAF">
        <w:trPr>
          <w:trHeight w:val="131"/>
        </w:trPr>
        <w:tc>
          <w:tcPr>
            <w:tcW w:w="1809" w:type="dxa"/>
          </w:tcPr>
          <w:p w:rsidR="00087A38" w:rsidRPr="003A4581" w:rsidRDefault="00087A38" w:rsidP="00B76E24">
            <w:pPr>
              <w:pStyle w:val="Pa0"/>
              <w:rPr>
                <w:sz w:val="23"/>
                <w:szCs w:val="23"/>
              </w:rPr>
            </w:pPr>
            <w:r w:rsidRPr="003A4581">
              <w:rPr>
                <w:sz w:val="23"/>
                <w:szCs w:val="23"/>
              </w:rPr>
              <w:t>Trasformazioni</w:t>
            </w:r>
          </w:p>
        </w:tc>
        <w:tc>
          <w:tcPr>
            <w:tcW w:w="1287" w:type="dxa"/>
          </w:tcPr>
          <w:p w:rsidR="00087A38" w:rsidRPr="003A4581" w:rsidRDefault="00087A38" w:rsidP="00B76E24">
            <w:pPr>
              <w:pStyle w:val="Pa4"/>
              <w:jc w:val="right"/>
              <w:rPr>
                <w:sz w:val="23"/>
                <w:szCs w:val="23"/>
              </w:rPr>
            </w:pPr>
            <w:r w:rsidRPr="003A4581">
              <w:rPr>
                <w:sz w:val="23"/>
                <w:szCs w:val="23"/>
              </w:rPr>
              <w:t>61</w:t>
            </w:r>
          </w:p>
        </w:tc>
        <w:tc>
          <w:tcPr>
            <w:tcW w:w="1548" w:type="dxa"/>
          </w:tcPr>
          <w:p w:rsidR="00087A38" w:rsidRPr="003A4581" w:rsidRDefault="00087A38" w:rsidP="00B76E24">
            <w:pPr>
              <w:pStyle w:val="Pa4"/>
              <w:jc w:val="right"/>
              <w:rPr>
                <w:sz w:val="23"/>
                <w:szCs w:val="23"/>
              </w:rPr>
            </w:pPr>
            <w:r w:rsidRPr="003A4581">
              <w:rPr>
                <w:sz w:val="23"/>
                <w:szCs w:val="23"/>
              </w:rPr>
              <w:t>777.600</w:t>
            </w:r>
          </w:p>
        </w:tc>
        <w:tc>
          <w:tcPr>
            <w:tcW w:w="1548" w:type="dxa"/>
          </w:tcPr>
          <w:p w:rsidR="00087A38" w:rsidRPr="003A4581" w:rsidRDefault="00087A38" w:rsidP="00B76E24">
            <w:pPr>
              <w:pStyle w:val="Default"/>
              <w:rPr>
                <w:color w:val="auto"/>
              </w:rPr>
            </w:pPr>
          </w:p>
        </w:tc>
        <w:tc>
          <w:tcPr>
            <w:tcW w:w="1548" w:type="dxa"/>
          </w:tcPr>
          <w:p w:rsidR="00087A38" w:rsidRPr="003A4581" w:rsidRDefault="00087A38" w:rsidP="00B76E24">
            <w:pPr>
              <w:pStyle w:val="Pa4"/>
              <w:jc w:val="right"/>
              <w:rPr>
                <w:sz w:val="23"/>
                <w:szCs w:val="23"/>
              </w:rPr>
            </w:pPr>
            <w:r w:rsidRPr="003A4581">
              <w:rPr>
                <w:sz w:val="23"/>
                <w:szCs w:val="23"/>
              </w:rPr>
              <w:t>2,652</w:t>
            </w:r>
          </w:p>
        </w:tc>
      </w:tr>
      <w:tr w:rsidR="00087A38" w:rsidRPr="00402BB7" w:rsidTr="00815CAF">
        <w:trPr>
          <w:trHeight w:val="159"/>
        </w:trPr>
        <w:tc>
          <w:tcPr>
            <w:tcW w:w="1809" w:type="dxa"/>
          </w:tcPr>
          <w:p w:rsidR="00087A38" w:rsidRPr="003A4581" w:rsidRDefault="00087A38" w:rsidP="00B76E24">
            <w:pPr>
              <w:pStyle w:val="Pa0"/>
              <w:ind w:left="284"/>
              <w:rPr>
                <w:sz w:val="23"/>
                <w:szCs w:val="23"/>
              </w:rPr>
            </w:pPr>
            <w:r w:rsidRPr="003A4581">
              <w:rPr>
                <w:i/>
                <w:iCs/>
                <w:sz w:val="23"/>
                <w:szCs w:val="23"/>
              </w:rPr>
              <w:t>Estrusione</w:t>
            </w:r>
          </w:p>
        </w:tc>
        <w:tc>
          <w:tcPr>
            <w:tcW w:w="1287" w:type="dxa"/>
          </w:tcPr>
          <w:p w:rsidR="00087A38" w:rsidRPr="003A4581" w:rsidRDefault="00087A38" w:rsidP="00B76E24">
            <w:pPr>
              <w:pStyle w:val="Pa4"/>
              <w:jc w:val="right"/>
              <w:rPr>
                <w:sz w:val="23"/>
                <w:szCs w:val="23"/>
              </w:rPr>
            </w:pPr>
            <w:r w:rsidRPr="003A4581">
              <w:rPr>
                <w:i/>
                <w:iCs/>
                <w:sz w:val="23"/>
                <w:szCs w:val="23"/>
              </w:rPr>
              <w:t>50</w:t>
            </w:r>
          </w:p>
        </w:tc>
        <w:tc>
          <w:tcPr>
            <w:tcW w:w="1548" w:type="dxa"/>
          </w:tcPr>
          <w:p w:rsidR="00087A38" w:rsidRPr="003A4581" w:rsidRDefault="00087A38" w:rsidP="00B76E24">
            <w:pPr>
              <w:pStyle w:val="Pa4"/>
              <w:jc w:val="right"/>
              <w:rPr>
                <w:sz w:val="23"/>
                <w:szCs w:val="23"/>
              </w:rPr>
            </w:pPr>
            <w:r w:rsidRPr="003A4581">
              <w:rPr>
                <w:i/>
                <w:iCs/>
                <w:sz w:val="23"/>
                <w:szCs w:val="23"/>
              </w:rPr>
              <w:t>343.500</w:t>
            </w:r>
          </w:p>
        </w:tc>
        <w:tc>
          <w:tcPr>
            <w:tcW w:w="1548" w:type="dxa"/>
          </w:tcPr>
          <w:p w:rsidR="00087A38" w:rsidRPr="003A4581" w:rsidRDefault="00087A38" w:rsidP="00B76E24">
            <w:pPr>
              <w:pStyle w:val="Default"/>
              <w:rPr>
                <w:color w:val="auto"/>
              </w:rPr>
            </w:pPr>
          </w:p>
        </w:tc>
        <w:tc>
          <w:tcPr>
            <w:tcW w:w="1548" w:type="dxa"/>
          </w:tcPr>
          <w:p w:rsidR="00087A38" w:rsidRPr="003A4581" w:rsidRDefault="00087A38" w:rsidP="00B76E24">
            <w:pPr>
              <w:pStyle w:val="Pa4"/>
              <w:jc w:val="right"/>
              <w:rPr>
                <w:sz w:val="23"/>
                <w:szCs w:val="23"/>
              </w:rPr>
            </w:pPr>
            <w:r w:rsidRPr="003A4581">
              <w:rPr>
                <w:i/>
                <w:iCs/>
                <w:sz w:val="23"/>
                <w:szCs w:val="23"/>
              </w:rPr>
              <w:t>1,184</w:t>
            </w:r>
          </w:p>
        </w:tc>
      </w:tr>
      <w:tr w:rsidR="00087A38" w:rsidRPr="00402BB7" w:rsidTr="00815CAF">
        <w:trPr>
          <w:trHeight w:val="159"/>
        </w:trPr>
        <w:tc>
          <w:tcPr>
            <w:tcW w:w="1809" w:type="dxa"/>
          </w:tcPr>
          <w:p w:rsidR="00087A38" w:rsidRPr="003A4581" w:rsidRDefault="00087A38" w:rsidP="00B76E24">
            <w:pPr>
              <w:pStyle w:val="Pa0"/>
              <w:ind w:left="284"/>
              <w:rPr>
                <w:sz w:val="23"/>
                <w:szCs w:val="23"/>
              </w:rPr>
            </w:pPr>
            <w:r w:rsidRPr="003A4581">
              <w:rPr>
                <w:i/>
                <w:iCs/>
                <w:sz w:val="23"/>
                <w:szCs w:val="23"/>
              </w:rPr>
              <w:t>Laminazione</w:t>
            </w:r>
          </w:p>
        </w:tc>
        <w:tc>
          <w:tcPr>
            <w:tcW w:w="1287" w:type="dxa"/>
          </w:tcPr>
          <w:p w:rsidR="00087A38" w:rsidRPr="003A4581" w:rsidRDefault="00087A38" w:rsidP="00B76E24">
            <w:pPr>
              <w:pStyle w:val="Pa4"/>
              <w:jc w:val="right"/>
              <w:rPr>
                <w:sz w:val="23"/>
                <w:szCs w:val="23"/>
              </w:rPr>
            </w:pPr>
            <w:r w:rsidRPr="003A4581">
              <w:rPr>
                <w:i/>
                <w:iCs/>
                <w:sz w:val="23"/>
                <w:szCs w:val="23"/>
              </w:rPr>
              <w:t>9</w:t>
            </w:r>
          </w:p>
        </w:tc>
        <w:tc>
          <w:tcPr>
            <w:tcW w:w="1548" w:type="dxa"/>
          </w:tcPr>
          <w:p w:rsidR="00087A38" w:rsidRPr="003A4581" w:rsidRDefault="00087A38" w:rsidP="00B76E24">
            <w:pPr>
              <w:pStyle w:val="Pa4"/>
              <w:jc w:val="right"/>
              <w:rPr>
                <w:sz w:val="23"/>
                <w:szCs w:val="23"/>
              </w:rPr>
            </w:pPr>
            <w:r w:rsidRPr="003A4581">
              <w:rPr>
                <w:i/>
                <w:iCs/>
                <w:sz w:val="23"/>
                <w:szCs w:val="23"/>
              </w:rPr>
              <w:t>434.100</w:t>
            </w:r>
          </w:p>
        </w:tc>
        <w:tc>
          <w:tcPr>
            <w:tcW w:w="1548" w:type="dxa"/>
          </w:tcPr>
          <w:p w:rsidR="00087A38" w:rsidRPr="003A4581" w:rsidRDefault="00087A38" w:rsidP="00B76E24">
            <w:pPr>
              <w:pStyle w:val="Default"/>
              <w:rPr>
                <w:color w:val="auto"/>
              </w:rPr>
            </w:pPr>
          </w:p>
        </w:tc>
        <w:tc>
          <w:tcPr>
            <w:tcW w:w="1548" w:type="dxa"/>
          </w:tcPr>
          <w:p w:rsidR="00087A38" w:rsidRPr="003A4581" w:rsidRDefault="00087A38" w:rsidP="00B76E24">
            <w:pPr>
              <w:pStyle w:val="Pa4"/>
              <w:jc w:val="right"/>
              <w:rPr>
                <w:sz w:val="23"/>
                <w:szCs w:val="23"/>
              </w:rPr>
            </w:pPr>
            <w:r w:rsidRPr="003A4581">
              <w:rPr>
                <w:i/>
                <w:iCs/>
                <w:sz w:val="23"/>
                <w:szCs w:val="23"/>
              </w:rPr>
              <w:t>1,468</w:t>
            </w:r>
          </w:p>
        </w:tc>
      </w:tr>
      <w:tr w:rsidR="00087A38" w:rsidRPr="00402BB7" w:rsidTr="00815CAF">
        <w:trPr>
          <w:trHeight w:val="131"/>
        </w:trPr>
        <w:tc>
          <w:tcPr>
            <w:tcW w:w="1809" w:type="dxa"/>
          </w:tcPr>
          <w:p w:rsidR="00087A38" w:rsidRPr="003A4581" w:rsidRDefault="00087A38" w:rsidP="00B76E24">
            <w:pPr>
              <w:pStyle w:val="Pa0"/>
              <w:rPr>
                <w:sz w:val="23"/>
                <w:szCs w:val="23"/>
              </w:rPr>
            </w:pPr>
            <w:r w:rsidRPr="003A4581">
              <w:rPr>
                <w:sz w:val="23"/>
                <w:szCs w:val="23"/>
              </w:rPr>
              <w:t>Fonderie di getti</w:t>
            </w:r>
          </w:p>
        </w:tc>
        <w:tc>
          <w:tcPr>
            <w:tcW w:w="1287" w:type="dxa"/>
          </w:tcPr>
          <w:p w:rsidR="00087A38" w:rsidRPr="003A4581" w:rsidRDefault="00087A38" w:rsidP="00B76E24">
            <w:pPr>
              <w:pStyle w:val="Pa4"/>
              <w:jc w:val="right"/>
              <w:rPr>
                <w:sz w:val="23"/>
                <w:szCs w:val="23"/>
              </w:rPr>
            </w:pPr>
            <w:r w:rsidRPr="003A4581">
              <w:rPr>
                <w:sz w:val="23"/>
                <w:szCs w:val="23"/>
              </w:rPr>
              <w:t>610</w:t>
            </w:r>
          </w:p>
        </w:tc>
        <w:tc>
          <w:tcPr>
            <w:tcW w:w="1548" w:type="dxa"/>
          </w:tcPr>
          <w:p w:rsidR="00087A38" w:rsidRPr="003A4581" w:rsidRDefault="00087A38" w:rsidP="00B76E24">
            <w:pPr>
              <w:pStyle w:val="Pa4"/>
              <w:jc w:val="right"/>
              <w:rPr>
                <w:sz w:val="23"/>
                <w:szCs w:val="23"/>
              </w:rPr>
            </w:pPr>
            <w:r w:rsidRPr="003A4581">
              <w:rPr>
                <w:sz w:val="23"/>
                <w:szCs w:val="23"/>
              </w:rPr>
              <w:t>674.700</w:t>
            </w:r>
          </w:p>
        </w:tc>
        <w:tc>
          <w:tcPr>
            <w:tcW w:w="1548" w:type="dxa"/>
          </w:tcPr>
          <w:p w:rsidR="00087A38" w:rsidRPr="003A4581" w:rsidRDefault="00087A38" w:rsidP="00B76E24">
            <w:pPr>
              <w:pStyle w:val="Default"/>
              <w:rPr>
                <w:color w:val="auto"/>
              </w:rPr>
            </w:pPr>
          </w:p>
        </w:tc>
        <w:tc>
          <w:tcPr>
            <w:tcW w:w="1548" w:type="dxa"/>
          </w:tcPr>
          <w:p w:rsidR="00087A38" w:rsidRPr="003A4581" w:rsidRDefault="00087A38" w:rsidP="00B76E24">
            <w:pPr>
              <w:pStyle w:val="Pa4"/>
              <w:jc w:val="right"/>
              <w:rPr>
                <w:sz w:val="23"/>
                <w:szCs w:val="23"/>
              </w:rPr>
            </w:pPr>
            <w:r w:rsidRPr="003A4581">
              <w:rPr>
                <w:sz w:val="23"/>
                <w:szCs w:val="23"/>
              </w:rPr>
              <w:t>3,586</w:t>
            </w:r>
          </w:p>
        </w:tc>
      </w:tr>
      <w:tr w:rsidR="00087A38" w:rsidRPr="00402BB7" w:rsidTr="00815CAF">
        <w:trPr>
          <w:trHeight w:val="131"/>
        </w:trPr>
        <w:tc>
          <w:tcPr>
            <w:tcW w:w="1809" w:type="dxa"/>
          </w:tcPr>
          <w:p w:rsidR="00087A38" w:rsidRPr="003A4581" w:rsidRDefault="00087A38" w:rsidP="00B76E24">
            <w:pPr>
              <w:pStyle w:val="Pa0"/>
              <w:rPr>
                <w:sz w:val="23"/>
                <w:szCs w:val="23"/>
              </w:rPr>
            </w:pPr>
            <w:r w:rsidRPr="003A4581">
              <w:rPr>
                <w:sz w:val="23"/>
                <w:szCs w:val="23"/>
              </w:rPr>
              <w:t>Trasformazione + getti</w:t>
            </w:r>
          </w:p>
        </w:tc>
        <w:tc>
          <w:tcPr>
            <w:tcW w:w="1287" w:type="dxa"/>
          </w:tcPr>
          <w:p w:rsidR="00087A38" w:rsidRPr="003A4581" w:rsidRDefault="00087A38" w:rsidP="00B76E24">
            <w:pPr>
              <w:pStyle w:val="Default"/>
              <w:rPr>
                <w:color w:val="auto"/>
              </w:rPr>
            </w:pPr>
          </w:p>
        </w:tc>
        <w:tc>
          <w:tcPr>
            <w:tcW w:w="1548" w:type="dxa"/>
          </w:tcPr>
          <w:p w:rsidR="00087A38" w:rsidRPr="003A4581" w:rsidRDefault="00087A38" w:rsidP="00B76E24">
            <w:pPr>
              <w:pStyle w:val="Pa4"/>
              <w:jc w:val="right"/>
              <w:rPr>
                <w:sz w:val="23"/>
                <w:szCs w:val="23"/>
              </w:rPr>
            </w:pPr>
            <w:r w:rsidRPr="003A4581">
              <w:rPr>
                <w:sz w:val="23"/>
                <w:szCs w:val="23"/>
              </w:rPr>
              <w:t>1.452.300</w:t>
            </w:r>
          </w:p>
        </w:tc>
        <w:tc>
          <w:tcPr>
            <w:tcW w:w="1548" w:type="dxa"/>
          </w:tcPr>
          <w:p w:rsidR="00087A38" w:rsidRPr="003A4581" w:rsidRDefault="00087A38" w:rsidP="00B76E24">
            <w:pPr>
              <w:pStyle w:val="Default"/>
              <w:rPr>
                <w:color w:val="auto"/>
              </w:rPr>
            </w:pPr>
          </w:p>
        </w:tc>
        <w:tc>
          <w:tcPr>
            <w:tcW w:w="1548" w:type="dxa"/>
          </w:tcPr>
          <w:p w:rsidR="00087A38" w:rsidRPr="003A4581" w:rsidRDefault="00087A38" w:rsidP="00B76E24">
            <w:pPr>
              <w:pStyle w:val="Pa4"/>
              <w:jc w:val="right"/>
              <w:rPr>
                <w:sz w:val="23"/>
                <w:szCs w:val="23"/>
              </w:rPr>
            </w:pPr>
            <w:r w:rsidRPr="003A4581">
              <w:rPr>
                <w:sz w:val="23"/>
                <w:szCs w:val="23"/>
              </w:rPr>
              <w:t>6,238</w:t>
            </w:r>
          </w:p>
        </w:tc>
      </w:tr>
      <w:tr w:rsidR="00087A38" w:rsidRPr="00402BB7" w:rsidTr="00815CAF">
        <w:trPr>
          <w:trHeight w:val="159"/>
        </w:trPr>
        <w:tc>
          <w:tcPr>
            <w:tcW w:w="1809" w:type="dxa"/>
          </w:tcPr>
          <w:p w:rsidR="00087A38" w:rsidRPr="003A4581" w:rsidRDefault="00087A38" w:rsidP="00B76E24">
            <w:pPr>
              <w:pStyle w:val="Pa0"/>
              <w:rPr>
                <w:sz w:val="23"/>
                <w:szCs w:val="23"/>
              </w:rPr>
            </w:pPr>
            <w:r w:rsidRPr="003A4581">
              <w:rPr>
                <w:b/>
                <w:bCs/>
                <w:sz w:val="23"/>
                <w:szCs w:val="23"/>
              </w:rPr>
              <w:t>Totale Comparto</w:t>
            </w:r>
          </w:p>
        </w:tc>
        <w:tc>
          <w:tcPr>
            <w:tcW w:w="1287" w:type="dxa"/>
          </w:tcPr>
          <w:p w:rsidR="00087A38" w:rsidRPr="003A4581" w:rsidRDefault="00087A38" w:rsidP="00B76E24">
            <w:pPr>
              <w:pStyle w:val="Default"/>
              <w:rPr>
                <w:color w:val="auto"/>
              </w:rPr>
            </w:pPr>
          </w:p>
        </w:tc>
        <w:tc>
          <w:tcPr>
            <w:tcW w:w="1548" w:type="dxa"/>
          </w:tcPr>
          <w:p w:rsidR="00087A38" w:rsidRPr="003A4581" w:rsidRDefault="00087A38" w:rsidP="00B76E24">
            <w:pPr>
              <w:pStyle w:val="Pa4"/>
              <w:jc w:val="right"/>
              <w:rPr>
                <w:sz w:val="23"/>
                <w:szCs w:val="23"/>
              </w:rPr>
            </w:pPr>
            <w:r w:rsidRPr="003A4581">
              <w:rPr>
                <w:b/>
                <w:bCs/>
                <w:sz w:val="23"/>
                <w:szCs w:val="23"/>
              </w:rPr>
              <w:t>--</w:t>
            </w:r>
          </w:p>
        </w:tc>
        <w:tc>
          <w:tcPr>
            <w:tcW w:w="1548" w:type="dxa"/>
          </w:tcPr>
          <w:p w:rsidR="00087A38" w:rsidRPr="003A4581" w:rsidRDefault="00087A38" w:rsidP="00B76E24">
            <w:pPr>
              <w:pStyle w:val="Pa4"/>
              <w:jc w:val="right"/>
              <w:rPr>
                <w:sz w:val="23"/>
                <w:szCs w:val="23"/>
              </w:rPr>
            </w:pPr>
            <w:proofErr w:type="spellStart"/>
            <w:r w:rsidRPr="003A4581">
              <w:rPr>
                <w:b/>
                <w:bCs/>
                <w:sz w:val="23"/>
                <w:szCs w:val="23"/>
              </w:rPr>
              <w:t>C.a</w:t>
            </w:r>
            <w:proofErr w:type="spellEnd"/>
            <w:r w:rsidRPr="003A4581">
              <w:rPr>
                <w:b/>
                <w:bCs/>
                <w:sz w:val="23"/>
                <w:szCs w:val="23"/>
              </w:rPr>
              <w:t xml:space="preserve"> 15.600</w:t>
            </w:r>
          </w:p>
        </w:tc>
        <w:tc>
          <w:tcPr>
            <w:tcW w:w="1548" w:type="dxa"/>
          </w:tcPr>
          <w:p w:rsidR="00087A38" w:rsidRPr="003A4581" w:rsidRDefault="00087A38" w:rsidP="00B76E24">
            <w:pPr>
              <w:pStyle w:val="Pa4"/>
              <w:jc w:val="right"/>
              <w:rPr>
                <w:sz w:val="23"/>
                <w:szCs w:val="23"/>
              </w:rPr>
            </w:pPr>
            <w:r w:rsidRPr="003A4581">
              <w:rPr>
                <w:b/>
                <w:bCs/>
                <w:sz w:val="23"/>
                <w:szCs w:val="23"/>
              </w:rPr>
              <w:t>9,2</w:t>
            </w:r>
          </w:p>
        </w:tc>
      </w:tr>
    </w:tbl>
    <w:p w:rsidR="00087A38" w:rsidRPr="00402BB7" w:rsidRDefault="00087A38" w:rsidP="00B76E24">
      <w:pPr>
        <w:pStyle w:val="Pa0"/>
        <w:rPr>
          <w:sz w:val="22"/>
          <w:szCs w:val="22"/>
        </w:rPr>
      </w:pPr>
    </w:p>
    <w:p w:rsidR="00087A38" w:rsidRPr="00402BB7" w:rsidRDefault="00087A38" w:rsidP="00B76E24">
      <w:pPr>
        <w:pStyle w:val="Default"/>
        <w:rPr>
          <w:rStyle w:val="A2"/>
          <w:color w:val="auto"/>
          <w:szCs w:val="20"/>
        </w:rPr>
      </w:pPr>
    </w:p>
    <w:p w:rsidR="00087A38" w:rsidRPr="00402BB7" w:rsidRDefault="00087A38" w:rsidP="00B76E24">
      <w:pPr>
        <w:pStyle w:val="Default"/>
        <w:rPr>
          <w:rStyle w:val="A2"/>
          <w:color w:val="auto"/>
          <w:szCs w:val="20"/>
        </w:rPr>
      </w:pPr>
    </w:p>
    <w:p w:rsidR="00087A38" w:rsidRPr="00402BB7" w:rsidRDefault="00087A38" w:rsidP="00B76E24">
      <w:pPr>
        <w:pStyle w:val="Default"/>
        <w:rPr>
          <w:rStyle w:val="A2"/>
          <w:color w:val="auto"/>
          <w:szCs w:val="20"/>
        </w:rPr>
      </w:pPr>
    </w:p>
    <w:p w:rsidR="00087A38" w:rsidRPr="00402BB7" w:rsidRDefault="00087A38" w:rsidP="00B76E24">
      <w:pPr>
        <w:pStyle w:val="Default"/>
        <w:rPr>
          <w:rStyle w:val="A2"/>
          <w:color w:val="auto"/>
          <w:szCs w:val="20"/>
        </w:rPr>
      </w:pPr>
    </w:p>
    <w:p w:rsidR="00087A38" w:rsidRPr="00402BB7" w:rsidRDefault="00087A38" w:rsidP="00B76E24">
      <w:pPr>
        <w:pStyle w:val="Default"/>
        <w:rPr>
          <w:rStyle w:val="A2"/>
          <w:color w:val="auto"/>
          <w:szCs w:val="20"/>
        </w:rPr>
      </w:pPr>
    </w:p>
    <w:p w:rsidR="00087A38" w:rsidRPr="00402BB7" w:rsidRDefault="00087A38" w:rsidP="00B76E24">
      <w:pPr>
        <w:pStyle w:val="Default"/>
        <w:rPr>
          <w:rStyle w:val="A2"/>
          <w:color w:val="auto"/>
          <w:szCs w:val="20"/>
        </w:rPr>
      </w:pPr>
    </w:p>
    <w:p w:rsidR="00087A38" w:rsidRPr="00402BB7" w:rsidRDefault="00087A38" w:rsidP="00B76E24">
      <w:pPr>
        <w:pStyle w:val="Default"/>
        <w:rPr>
          <w:rStyle w:val="A2"/>
          <w:color w:val="auto"/>
          <w:szCs w:val="20"/>
        </w:rPr>
      </w:pPr>
    </w:p>
    <w:p w:rsidR="00087A38" w:rsidRPr="00402BB7" w:rsidRDefault="00087A38" w:rsidP="00B76E24">
      <w:pPr>
        <w:pStyle w:val="Default"/>
        <w:rPr>
          <w:rStyle w:val="A2"/>
          <w:color w:val="auto"/>
          <w:szCs w:val="20"/>
        </w:rPr>
      </w:pPr>
    </w:p>
    <w:p w:rsidR="00087A38" w:rsidRPr="00402BB7" w:rsidRDefault="00087A38" w:rsidP="00B76E24">
      <w:pPr>
        <w:pStyle w:val="Default"/>
        <w:rPr>
          <w:rStyle w:val="A2"/>
          <w:color w:val="auto"/>
          <w:szCs w:val="20"/>
        </w:rPr>
      </w:pPr>
    </w:p>
    <w:p w:rsidR="00087A38" w:rsidRPr="00402BB7" w:rsidRDefault="00087A38" w:rsidP="00B76E24">
      <w:pPr>
        <w:pStyle w:val="Default"/>
        <w:rPr>
          <w:rStyle w:val="A2"/>
          <w:color w:val="auto"/>
          <w:szCs w:val="20"/>
        </w:rPr>
      </w:pPr>
    </w:p>
    <w:p w:rsidR="00087A38" w:rsidRPr="00402BB7" w:rsidRDefault="00087A38" w:rsidP="00B76E24">
      <w:pPr>
        <w:pStyle w:val="Default"/>
        <w:rPr>
          <w:rStyle w:val="A2"/>
          <w:color w:val="auto"/>
          <w:szCs w:val="20"/>
        </w:rPr>
      </w:pPr>
    </w:p>
    <w:p w:rsidR="00087A38" w:rsidRPr="00402BB7" w:rsidRDefault="00087A38" w:rsidP="00B76E24">
      <w:pPr>
        <w:pStyle w:val="Default"/>
        <w:rPr>
          <w:rStyle w:val="A2"/>
          <w:color w:val="auto"/>
          <w:szCs w:val="20"/>
        </w:rPr>
      </w:pPr>
    </w:p>
    <w:p w:rsidR="00087A38" w:rsidRPr="00402BB7" w:rsidRDefault="00087A38" w:rsidP="00B76E24">
      <w:pPr>
        <w:pStyle w:val="Default"/>
        <w:rPr>
          <w:rStyle w:val="A2"/>
          <w:color w:val="auto"/>
          <w:szCs w:val="20"/>
        </w:rPr>
      </w:pPr>
    </w:p>
    <w:p w:rsidR="00087A38" w:rsidRPr="00402BB7" w:rsidRDefault="00087A38" w:rsidP="00B76E24">
      <w:pPr>
        <w:pStyle w:val="Default"/>
        <w:rPr>
          <w:rStyle w:val="A2"/>
          <w:color w:val="auto"/>
          <w:szCs w:val="20"/>
        </w:rPr>
      </w:pPr>
    </w:p>
    <w:p w:rsidR="00087A38" w:rsidRPr="00402BB7" w:rsidRDefault="00087A38" w:rsidP="00B76E24">
      <w:pPr>
        <w:pStyle w:val="Default"/>
        <w:rPr>
          <w:rStyle w:val="A2"/>
          <w:color w:val="auto"/>
          <w:szCs w:val="20"/>
        </w:rPr>
      </w:pPr>
    </w:p>
    <w:p w:rsidR="00087A38" w:rsidRPr="00402BB7" w:rsidRDefault="00087A38" w:rsidP="00B76E24">
      <w:pPr>
        <w:pStyle w:val="Default"/>
        <w:rPr>
          <w:rStyle w:val="A2"/>
          <w:color w:val="auto"/>
          <w:szCs w:val="20"/>
        </w:rPr>
      </w:pPr>
    </w:p>
    <w:p w:rsidR="00087A38" w:rsidRPr="00402BB7" w:rsidRDefault="00087A38" w:rsidP="00B76E24">
      <w:pPr>
        <w:pStyle w:val="Default"/>
        <w:rPr>
          <w:rStyle w:val="A2"/>
          <w:color w:val="auto"/>
          <w:szCs w:val="20"/>
        </w:rPr>
      </w:pPr>
    </w:p>
    <w:p w:rsidR="00B76E24" w:rsidRDefault="00B76E24" w:rsidP="00B76E24">
      <w:pPr>
        <w:pStyle w:val="Default"/>
        <w:ind w:left="1134" w:right="992"/>
        <w:jc w:val="both"/>
        <w:rPr>
          <w:rStyle w:val="A2"/>
          <w:color w:val="auto"/>
          <w:szCs w:val="20"/>
        </w:rPr>
      </w:pPr>
    </w:p>
    <w:p w:rsidR="00B76E24" w:rsidRDefault="00B76E24" w:rsidP="00B76E24">
      <w:pPr>
        <w:pStyle w:val="Default"/>
        <w:ind w:left="1134" w:right="992"/>
        <w:jc w:val="both"/>
        <w:rPr>
          <w:rStyle w:val="A2"/>
          <w:color w:val="auto"/>
          <w:szCs w:val="20"/>
        </w:rPr>
      </w:pPr>
    </w:p>
    <w:p w:rsidR="00087A38" w:rsidRDefault="00087A38" w:rsidP="00B76E24">
      <w:pPr>
        <w:pStyle w:val="Default"/>
        <w:ind w:left="1134" w:right="992"/>
        <w:jc w:val="both"/>
        <w:rPr>
          <w:sz w:val="20"/>
          <w:szCs w:val="20"/>
        </w:rPr>
      </w:pPr>
      <w:r>
        <w:rPr>
          <w:rStyle w:val="A2"/>
          <w:color w:val="auto"/>
          <w:szCs w:val="20"/>
        </w:rPr>
        <w:t>(1)</w:t>
      </w:r>
      <w:r>
        <w:rPr>
          <w:rStyle w:val="A2"/>
          <w:color w:val="auto"/>
          <w:szCs w:val="20"/>
        </w:rPr>
        <w:tab/>
      </w:r>
      <w:proofErr w:type="spellStart"/>
      <w:r>
        <w:rPr>
          <w:rStyle w:val="A2"/>
          <w:color w:val="auto"/>
          <w:szCs w:val="20"/>
        </w:rPr>
        <w:t>Refiners</w:t>
      </w:r>
      <w:proofErr w:type="spellEnd"/>
      <w:r>
        <w:rPr>
          <w:rStyle w:val="A2"/>
          <w:color w:val="auto"/>
          <w:szCs w:val="20"/>
        </w:rPr>
        <w:t xml:space="preserve">: impianti di raffinazione: producono alluminio secondario (prevalentemente pani da fonderia). La materia prima è prevalentemente costituita da rottami di alluminio recuperati da prodotti a fine del ciclo di vita. </w:t>
      </w:r>
    </w:p>
    <w:p w:rsidR="00087A38" w:rsidRDefault="00087A38" w:rsidP="00B76E24">
      <w:pPr>
        <w:pStyle w:val="Pa0"/>
        <w:ind w:left="1134" w:right="992"/>
        <w:jc w:val="both"/>
        <w:rPr>
          <w:sz w:val="20"/>
          <w:szCs w:val="20"/>
        </w:rPr>
      </w:pPr>
      <w:r>
        <w:rPr>
          <w:rStyle w:val="A2"/>
          <w:szCs w:val="20"/>
        </w:rPr>
        <w:t>(2)</w:t>
      </w:r>
      <w:r>
        <w:rPr>
          <w:rStyle w:val="A2"/>
          <w:szCs w:val="20"/>
        </w:rPr>
        <w:tab/>
      </w:r>
      <w:proofErr w:type="spellStart"/>
      <w:r>
        <w:rPr>
          <w:rStyle w:val="A2"/>
          <w:szCs w:val="20"/>
        </w:rPr>
        <w:t>Remelters</w:t>
      </w:r>
      <w:proofErr w:type="spellEnd"/>
      <w:r>
        <w:rPr>
          <w:rStyle w:val="A2"/>
          <w:szCs w:val="20"/>
        </w:rPr>
        <w:t xml:space="preserve">: fonderie di rifusione: producono alluminio prevalentemente in formati da lavorazione plastica. La materia prima è costituita da </w:t>
      </w:r>
      <w:proofErr w:type="spellStart"/>
      <w:r>
        <w:rPr>
          <w:rStyle w:val="A2"/>
          <w:szCs w:val="20"/>
        </w:rPr>
        <w:t>sfridi</w:t>
      </w:r>
      <w:proofErr w:type="spellEnd"/>
      <w:r>
        <w:rPr>
          <w:rStyle w:val="A2"/>
          <w:szCs w:val="20"/>
        </w:rPr>
        <w:t xml:space="preserve"> di lavorazione o rottami puliti che non abbisognano di lavorazioni di raffinazione e, in misura minore, da pani di alluminio primario.</w:t>
      </w:r>
    </w:p>
    <w:p w:rsidR="00087A38" w:rsidRDefault="00087A38" w:rsidP="00B76E24">
      <w:pPr>
        <w:pStyle w:val="Pa0"/>
        <w:ind w:left="1134" w:right="992"/>
        <w:jc w:val="both"/>
        <w:rPr>
          <w:sz w:val="20"/>
          <w:szCs w:val="20"/>
        </w:rPr>
      </w:pPr>
      <w:r>
        <w:rPr>
          <w:rStyle w:val="A2"/>
          <w:szCs w:val="20"/>
        </w:rPr>
        <w:t>(3)</w:t>
      </w:r>
      <w:r>
        <w:rPr>
          <w:rStyle w:val="A2"/>
          <w:szCs w:val="20"/>
        </w:rPr>
        <w:tab/>
        <w:t xml:space="preserve">La produzione nazionale dei </w:t>
      </w:r>
      <w:proofErr w:type="spellStart"/>
      <w:r>
        <w:rPr>
          <w:rStyle w:val="A2"/>
          <w:szCs w:val="20"/>
        </w:rPr>
        <w:t>remelters</w:t>
      </w:r>
      <w:proofErr w:type="spellEnd"/>
      <w:r>
        <w:rPr>
          <w:rStyle w:val="A2"/>
          <w:szCs w:val="20"/>
        </w:rPr>
        <w:t xml:space="preserve"> (fonderie di rifusione) non tiene in conto della produzione delle fonderie di riciclo integrate con gli impianti di trasformazione stimabile in ulteriori 200.000 t/a.</w:t>
      </w:r>
    </w:p>
    <w:p w:rsidR="007D44BD" w:rsidRPr="00D7156C" w:rsidRDefault="00087A38" w:rsidP="00B76E24">
      <w:pPr>
        <w:pStyle w:val="Pa0"/>
        <w:ind w:left="1134" w:right="992"/>
        <w:jc w:val="both"/>
        <w:rPr>
          <w:rStyle w:val="A2"/>
          <w:szCs w:val="20"/>
        </w:rPr>
      </w:pPr>
      <w:r>
        <w:rPr>
          <w:rStyle w:val="A2"/>
          <w:szCs w:val="20"/>
        </w:rPr>
        <w:t>(4)</w:t>
      </w:r>
      <w:r>
        <w:rPr>
          <w:rStyle w:val="A2"/>
          <w:szCs w:val="20"/>
        </w:rPr>
        <w:tab/>
        <w:t xml:space="preserve">Fatturato </w:t>
      </w:r>
      <w:proofErr w:type="spellStart"/>
      <w:r>
        <w:rPr>
          <w:rStyle w:val="A2"/>
          <w:szCs w:val="20"/>
        </w:rPr>
        <w:t>remelters</w:t>
      </w:r>
      <w:proofErr w:type="spellEnd"/>
      <w:r>
        <w:rPr>
          <w:rStyle w:val="A2"/>
          <w:szCs w:val="20"/>
        </w:rPr>
        <w:t>: stima su 70% a prezzo pieno e 30% in conto trasformazione.</w:t>
      </w:r>
    </w:p>
    <w:p w:rsidR="00087A38" w:rsidRDefault="00087A38" w:rsidP="00B76E24">
      <w:pPr>
        <w:pStyle w:val="Default"/>
      </w:pPr>
      <w:r>
        <w:br w:type="page"/>
      </w:r>
    </w:p>
    <w:p w:rsidR="00087A38" w:rsidRDefault="00087A38" w:rsidP="00B76E24">
      <w:pPr>
        <w:pStyle w:val="Pa0"/>
        <w:jc w:val="center"/>
        <w:rPr>
          <w:sz w:val="20"/>
          <w:szCs w:val="20"/>
        </w:rPr>
      </w:pPr>
      <w:r>
        <w:rPr>
          <w:rStyle w:val="A1"/>
          <w:szCs w:val="22"/>
        </w:rPr>
        <w:lastRenderedPageBreak/>
        <w:t>TABELLA 2</w:t>
      </w:r>
      <w:r w:rsidRPr="00402BB7">
        <w:rPr>
          <w:rStyle w:val="A1"/>
          <w:szCs w:val="22"/>
        </w:rPr>
        <w:t xml:space="preserve">- </w:t>
      </w:r>
      <w:r>
        <w:rPr>
          <w:rStyle w:val="A1"/>
          <w:szCs w:val="22"/>
        </w:rPr>
        <w:t>Comparazione della s</w:t>
      </w:r>
      <w:r w:rsidRPr="00402BB7">
        <w:rPr>
          <w:rStyle w:val="A1"/>
          <w:szCs w:val="22"/>
        </w:rPr>
        <w:t xml:space="preserve">truttura dell’industria italiana </w:t>
      </w:r>
      <w:r>
        <w:rPr>
          <w:rStyle w:val="A1"/>
          <w:szCs w:val="22"/>
        </w:rPr>
        <w:t>anni 2007-</w:t>
      </w:r>
      <w:r w:rsidRPr="00402BB7">
        <w:rPr>
          <w:rStyle w:val="A1"/>
          <w:szCs w:val="22"/>
        </w:rPr>
        <w:t>2014.</w:t>
      </w:r>
    </w:p>
    <w:tbl>
      <w:tblPr>
        <w:tblW w:w="3698" w:type="pct"/>
        <w:jc w:val="center"/>
        <w:tblCellMar>
          <w:left w:w="0" w:type="dxa"/>
          <w:right w:w="0" w:type="dxa"/>
        </w:tblCellMar>
        <w:tblLook w:val="04A0"/>
      </w:tblPr>
      <w:tblGrid>
        <w:gridCol w:w="1872"/>
        <w:gridCol w:w="1606"/>
        <w:gridCol w:w="1515"/>
        <w:gridCol w:w="2349"/>
      </w:tblGrid>
      <w:tr w:rsidR="00087A38" w:rsidRPr="00B76E24" w:rsidTr="00B76E24">
        <w:trPr>
          <w:trHeight w:val="359"/>
          <w:jc w:val="center"/>
        </w:trPr>
        <w:tc>
          <w:tcPr>
            <w:tcW w:w="1274" w:type="pct"/>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p>
        </w:tc>
        <w:tc>
          <w:tcPr>
            <w:tcW w:w="1094" w:type="pct"/>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2007 </w:t>
            </w:r>
          </w:p>
        </w:tc>
        <w:tc>
          <w:tcPr>
            <w:tcW w:w="1032" w:type="pct"/>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2014 </w:t>
            </w:r>
          </w:p>
        </w:tc>
        <w:tc>
          <w:tcPr>
            <w:tcW w:w="1600" w:type="pct"/>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differenza </w:t>
            </w:r>
          </w:p>
        </w:tc>
      </w:tr>
      <w:tr w:rsidR="00087A38" w:rsidRPr="00B76E24" w:rsidTr="00B76E24">
        <w:trPr>
          <w:trHeight w:val="227"/>
          <w:jc w:val="center"/>
        </w:trPr>
        <w:tc>
          <w:tcPr>
            <w:tcW w:w="1274"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r w:rsidRPr="00B76E24">
              <w:rPr>
                <w:kern w:val="24"/>
                <w:sz w:val="24"/>
                <w:szCs w:val="24"/>
              </w:rPr>
              <w:t xml:space="preserve">Allumina </w:t>
            </w:r>
          </w:p>
        </w:tc>
        <w:tc>
          <w:tcPr>
            <w:tcW w:w="1094"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kern w:val="24"/>
                <w:sz w:val="24"/>
                <w:szCs w:val="24"/>
              </w:rPr>
              <w:t xml:space="preserve">1 </w:t>
            </w:r>
          </w:p>
        </w:tc>
        <w:tc>
          <w:tcPr>
            <w:tcW w:w="1032"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kern w:val="24"/>
                <w:sz w:val="24"/>
                <w:szCs w:val="24"/>
              </w:rPr>
              <w:t xml:space="preserve">0 </w:t>
            </w:r>
          </w:p>
        </w:tc>
        <w:tc>
          <w:tcPr>
            <w:tcW w:w="1600"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-1 </w:t>
            </w:r>
          </w:p>
        </w:tc>
      </w:tr>
      <w:tr w:rsidR="00087A38" w:rsidRPr="00B76E24" w:rsidTr="00B76E24">
        <w:trPr>
          <w:trHeight w:val="227"/>
          <w:jc w:val="center"/>
        </w:trPr>
        <w:tc>
          <w:tcPr>
            <w:tcW w:w="1274"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r w:rsidRPr="00B76E24">
              <w:rPr>
                <w:kern w:val="24"/>
                <w:sz w:val="24"/>
                <w:szCs w:val="24"/>
              </w:rPr>
              <w:t xml:space="preserve">Primario </w:t>
            </w:r>
          </w:p>
        </w:tc>
        <w:tc>
          <w:tcPr>
            <w:tcW w:w="1094"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kern w:val="24"/>
                <w:sz w:val="24"/>
                <w:szCs w:val="24"/>
              </w:rPr>
              <w:t xml:space="preserve">2 </w:t>
            </w:r>
          </w:p>
        </w:tc>
        <w:tc>
          <w:tcPr>
            <w:tcW w:w="1032"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kern w:val="24"/>
                <w:sz w:val="24"/>
                <w:szCs w:val="24"/>
              </w:rPr>
              <w:t xml:space="preserve">0 </w:t>
            </w:r>
          </w:p>
        </w:tc>
        <w:tc>
          <w:tcPr>
            <w:tcW w:w="160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-2 </w:t>
            </w:r>
          </w:p>
        </w:tc>
      </w:tr>
      <w:tr w:rsidR="00087A38" w:rsidRPr="00B76E24" w:rsidTr="00B76E24">
        <w:trPr>
          <w:trHeight w:val="227"/>
          <w:jc w:val="center"/>
        </w:trPr>
        <w:tc>
          <w:tcPr>
            <w:tcW w:w="1274"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r w:rsidRPr="00B76E24">
              <w:rPr>
                <w:kern w:val="24"/>
                <w:sz w:val="24"/>
                <w:szCs w:val="24"/>
              </w:rPr>
              <w:t xml:space="preserve">Secondario </w:t>
            </w:r>
          </w:p>
        </w:tc>
        <w:tc>
          <w:tcPr>
            <w:tcW w:w="1094"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kern w:val="24"/>
                <w:sz w:val="24"/>
                <w:szCs w:val="24"/>
              </w:rPr>
              <w:t xml:space="preserve">40 </w:t>
            </w:r>
          </w:p>
        </w:tc>
        <w:tc>
          <w:tcPr>
            <w:tcW w:w="1032"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kern w:val="24"/>
                <w:sz w:val="24"/>
                <w:szCs w:val="24"/>
              </w:rPr>
              <w:t xml:space="preserve">27 </w:t>
            </w:r>
          </w:p>
        </w:tc>
        <w:tc>
          <w:tcPr>
            <w:tcW w:w="160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-13 </w:t>
            </w:r>
          </w:p>
        </w:tc>
      </w:tr>
      <w:tr w:rsidR="00087A38" w:rsidRPr="00B76E24" w:rsidTr="00B76E24">
        <w:trPr>
          <w:trHeight w:val="227"/>
          <w:jc w:val="center"/>
        </w:trPr>
        <w:tc>
          <w:tcPr>
            <w:tcW w:w="1274"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B76E24" w:rsidP="00B76E24">
            <w:pPr>
              <w:rPr>
                <w:sz w:val="24"/>
                <w:szCs w:val="24"/>
              </w:rPr>
            </w:pPr>
            <w:r>
              <w:rPr>
                <w:kern w:val="24"/>
                <w:sz w:val="24"/>
                <w:szCs w:val="24"/>
              </w:rPr>
              <w:t>E</w:t>
            </w:r>
            <w:r w:rsidR="00087A38" w:rsidRPr="00B76E24">
              <w:rPr>
                <w:kern w:val="24"/>
                <w:sz w:val="24"/>
                <w:szCs w:val="24"/>
              </w:rPr>
              <w:t xml:space="preserve">strusione </w:t>
            </w:r>
          </w:p>
        </w:tc>
        <w:tc>
          <w:tcPr>
            <w:tcW w:w="1094"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kern w:val="24"/>
                <w:sz w:val="24"/>
                <w:szCs w:val="24"/>
              </w:rPr>
              <w:t xml:space="preserve">50 </w:t>
            </w:r>
          </w:p>
        </w:tc>
        <w:tc>
          <w:tcPr>
            <w:tcW w:w="1032"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kern w:val="24"/>
                <w:sz w:val="24"/>
                <w:szCs w:val="24"/>
              </w:rPr>
              <w:t xml:space="preserve">36 </w:t>
            </w:r>
          </w:p>
        </w:tc>
        <w:tc>
          <w:tcPr>
            <w:tcW w:w="160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-14 </w:t>
            </w:r>
          </w:p>
        </w:tc>
      </w:tr>
      <w:tr w:rsidR="00087A38" w:rsidRPr="00B76E24" w:rsidTr="00B76E24">
        <w:trPr>
          <w:trHeight w:val="227"/>
          <w:jc w:val="center"/>
        </w:trPr>
        <w:tc>
          <w:tcPr>
            <w:tcW w:w="1274"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B76E24" w:rsidP="00B76E24">
            <w:pPr>
              <w:rPr>
                <w:sz w:val="24"/>
                <w:szCs w:val="24"/>
              </w:rPr>
            </w:pPr>
            <w:r>
              <w:rPr>
                <w:kern w:val="24"/>
                <w:sz w:val="24"/>
                <w:szCs w:val="24"/>
              </w:rPr>
              <w:t>L</w:t>
            </w:r>
            <w:r w:rsidR="00087A38" w:rsidRPr="00B76E24">
              <w:rPr>
                <w:kern w:val="24"/>
                <w:sz w:val="24"/>
                <w:szCs w:val="24"/>
              </w:rPr>
              <w:t xml:space="preserve">aminazione </w:t>
            </w:r>
          </w:p>
        </w:tc>
        <w:tc>
          <w:tcPr>
            <w:tcW w:w="1094"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kern w:val="24"/>
                <w:sz w:val="24"/>
                <w:szCs w:val="24"/>
              </w:rPr>
              <w:t xml:space="preserve">10 </w:t>
            </w:r>
          </w:p>
        </w:tc>
        <w:tc>
          <w:tcPr>
            <w:tcW w:w="1032"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kern w:val="24"/>
                <w:sz w:val="24"/>
                <w:szCs w:val="24"/>
              </w:rPr>
              <w:t xml:space="preserve">9 </w:t>
            </w:r>
          </w:p>
        </w:tc>
        <w:tc>
          <w:tcPr>
            <w:tcW w:w="160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-1 </w:t>
            </w:r>
          </w:p>
        </w:tc>
      </w:tr>
      <w:tr w:rsidR="00087A38" w:rsidRPr="00B76E24" w:rsidTr="00B76E24">
        <w:trPr>
          <w:trHeight w:val="227"/>
          <w:jc w:val="center"/>
        </w:trPr>
        <w:tc>
          <w:tcPr>
            <w:tcW w:w="1274"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r w:rsidRPr="00B76E24">
              <w:rPr>
                <w:kern w:val="24"/>
                <w:sz w:val="24"/>
                <w:szCs w:val="24"/>
              </w:rPr>
              <w:t xml:space="preserve">Foglio sottile </w:t>
            </w:r>
          </w:p>
        </w:tc>
        <w:tc>
          <w:tcPr>
            <w:tcW w:w="1094"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kern w:val="24"/>
                <w:sz w:val="24"/>
                <w:szCs w:val="24"/>
              </w:rPr>
              <w:t xml:space="preserve">4 </w:t>
            </w:r>
          </w:p>
        </w:tc>
        <w:tc>
          <w:tcPr>
            <w:tcW w:w="1032"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kern w:val="24"/>
                <w:sz w:val="24"/>
                <w:szCs w:val="24"/>
              </w:rPr>
              <w:t xml:space="preserve">4 </w:t>
            </w:r>
          </w:p>
        </w:tc>
        <w:tc>
          <w:tcPr>
            <w:tcW w:w="160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0 </w:t>
            </w:r>
          </w:p>
        </w:tc>
      </w:tr>
      <w:tr w:rsidR="00087A38" w:rsidRPr="00B76E24" w:rsidTr="00B76E24">
        <w:trPr>
          <w:trHeight w:val="227"/>
          <w:jc w:val="center"/>
        </w:trPr>
        <w:tc>
          <w:tcPr>
            <w:tcW w:w="1274"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B76E24" w:rsidP="00B76E24">
            <w:pPr>
              <w:rPr>
                <w:sz w:val="24"/>
                <w:szCs w:val="24"/>
              </w:rPr>
            </w:pPr>
            <w:r>
              <w:rPr>
                <w:kern w:val="24"/>
                <w:sz w:val="24"/>
                <w:szCs w:val="24"/>
              </w:rPr>
              <w:t>G</w:t>
            </w:r>
            <w:r w:rsidR="00087A38" w:rsidRPr="00B76E24">
              <w:rPr>
                <w:kern w:val="24"/>
                <w:sz w:val="24"/>
                <w:szCs w:val="24"/>
              </w:rPr>
              <w:t xml:space="preserve">etti </w:t>
            </w:r>
          </w:p>
        </w:tc>
        <w:tc>
          <w:tcPr>
            <w:tcW w:w="1094"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kern w:val="24"/>
                <w:sz w:val="24"/>
                <w:szCs w:val="24"/>
              </w:rPr>
              <w:t xml:space="preserve">610 </w:t>
            </w:r>
          </w:p>
        </w:tc>
        <w:tc>
          <w:tcPr>
            <w:tcW w:w="1032"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kern w:val="24"/>
                <w:sz w:val="24"/>
                <w:szCs w:val="24"/>
              </w:rPr>
              <w:t xml:space="preserve">430 </w:t>
            </w:r>
          </w:p>
        </w:tc>
        <w:tc>
          <w:tcPr>
            <w:tcW w:w="160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-180 </w:t>
            </w:r>
          </w:p>
        </w:tc>
      </w:tr>
    </w:tbl>
    <w:p w:rsidR="00087A38" w:rsidRPr="00B76E24" w:rsidRDefault="00087A38" w:rsidP="00B76E24">
      <w:pPr>
        <w:pStyle w:val="Default"/>
      </w:pPr>
    </w:p>
    <w:p w:rsidR="00087A38" w:rsidRPr="00B76E24" w:rsidRDefault="00087A38" w:rsidP="00B76E24">
      <w:pPr>
        <w:pStyle w:val="Default"/>
      </w:pPr>
    </w:p>
    <w:p w:rsidR="00087A38" w:rsidRPr="00B76E24" w:rsidRDefault="00087A38" w:rsidP="00B76E24">
      <w:pPr>
        <w:pStyle w:val="Default"/>
      </w:pPr>
    </w:p>
    <w:p w:rsidR="00087A38" w:rsidRPr="00B76E24" w:rsidRDefault="00087A38" w:rsidP="00B76E24">
      <w:pPr>
        <w:pStyle w:val="Pa0"/>
        <w:jc w:val="center"/>
        <w:rPr>
          <w:sz w:val="20"/>
          <w:szCs w:val="20"/>
        </w:rPr>
      </w:pPr>
      <w:r w:rsidRPr="00B76E24">
        <w:rPr>
          <w:rStyle w:val="A1"/>
          <w:szCs w:val="22"/>
        </w:rPr>
        <w:t>TABELLA 3- Comparazione numero addetti industria alluminio, anni 2007-2014.</w:t>
      </w:r>
    </w:p>
    <w:tbl>
      <w:tblPr>
        <w:tblW w:w="3697" w:type="pct"/>
        <w:jc w:val="center"/>
        <w:tblCellMar>
          <w:left w:w="0" w:type="dxa"/>
          <w:right w:w="0" w:type="dxa"/>
        </w:tblCellMar>
        <w:tblLook w:val="04A0"/>
      </w:tblPr>
      <w:tblGrid>
        <w:gridCol w:w="1822"/>
        <w:gridCol w:w="1820"/>
        <w:gridCol w:w="1935"/>
        <w:gridCol w:w="1763"/>
      </w:tblGrid>
      <w:tr w:rsidR="00087A38" w:rsidRPr="00B76E24" w:rsidTr="00B76E24">
        <w:trPr>
          <w:trHeight w:val="283"/>
          <w:jc w:val="center"/>
        </w:trPr>
        <w:tc>
          <w:tcPr>
            <w:tcW w:w="1241" w:type="pct"/>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p>
        </w:tc>
        <w:tc>
          <w:tcPr>
            <w:tcW w:w="1240" w:type="pct"/>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2007 </w:t>
            </w:r>
          </w:p>
        </w:tc>
        <w:tc>
          <w:tcPr>
            <w:tcW w:w="1318" w:type="pct"/>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2014 </w:t>
            </w:r>
          </w:p>
        </w:tc>
        <w:tc>
          <w:tcPr>
            <w:tcW w:w="1201" w:type="pct"/>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differenza</w:t>
            </w:r>
          </w:p>
        </w:tc>
      </w:tr>
      <w:tr w:rsidR="00087A38" w:rsidRPr="00B76E24" w:rsidTr="00B76E24">
        <w:trPr>
          <w:trHeight w:val="283"/>
          <w:jc w:val="center"/>
        </w:trPr>
        <w:tc>
          <w:tcPr>
            <w:tcW w:w="1241"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kern w:val="24"/>
                <w:sz w:val="24"/>
                <w:szCs w:val="24"/>
              </w:rPr>
              <w:t xml:space="preserve">Addetti settore </w:t>
            </w:r>
          </w:p>
        </w:tc>
        <w:tc>
          <w:tcPr>
            <w:tcW w:w="1240"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kern w:val="24"/>
                <w:sz w:val="24"/>
                <w:szCs w:val="24"/>
              </w:rPr>
              <w:t xml:space="preserve">22,000 </w:t>
            </w:r>
          </w:p>
        </w:tc>
        <w:tc>
          <w:tcPr>
            <w:tcW w:w="1318"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kern w:val="24"/>
                <w:sz w:val="24"/>
                <w:szCs w:val="24"/>
              </w:rPr>
              <w:t xml:space="preserve">15,600 </w:t>
            </w:r>
          </w:p>
        </w:tc>
        <w:tc>
          <w:tcPr>
            <w:tcW w:w="1201"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-6,400 </w:t>
            </w:r>
          </w:p>
        </w:tc>
      </w:tr>
    </w:tbl>
    <w:p w:rsidR="00087A38" w:rsidRPr="00B76E24" w:rsidRDefault="00087A38" w:rsidP="00B76E24">
      <w:pPr>
        <w:pStyle w:val="Pa0"/>
        <w:rPr>
          <w:rStyle w:val="A1"/>
          <w:szCs w:val="22"/>
        </w:rPr>
      </w:pPr>
    </w:p>
    <w:p w:rsidR="00087A38" w:rsidRPr="00B76E24" w:rsidRDefault="00087A38" w:rsidP="00B76E24">
      <w:pPr>
        <w:pStyle w:val="Pa0"/>
        <w:rPr>
          <w:rStyle w:val="A1"/>
          <w:szCs w:val="22"/>
        </w:rPr>
      </w:pPr>
    </w:p>
    <w:p w:rsidR="00087A38" w:rsidRPr="00B76E24" w:rsidRDefault="00087A38" w:rsidP="00B76E24">
      <w:pPr>
        <w:pStyle w:val="Pa0"/>
        <w:jc w:val="center"/>
        <w:rPr>
          <w:sz w:val="20"/>
          <w:szCs w:val="20"/>
        </w:rPr>
      </w:pPr>
      <w:r w:rsidRPr="00B76E24">
        <w:rPr>
          <w:rStyle w:val="A1"/>
          <w:szCs w:val="22"/>
        </w:rPr>
        <w:t>TABELLA 4- Comparazione produzione industria alluminio in t anni 2007-2014.</w:t>
      </w:r>
    </w:p>
    <w:tbl>
      <w:tblPr>
        <w:tblW w:w="3724" w:type="pct"/>
        <w:jc w:val="center"/>
        <w:tblCellMar>
          <w:left w:w="0" w:type="dxa"/>
          <w:right w:w="0" w:type="dxa"/>
        </w:tblCellMar>
        <w:tblLook w:val="04A0"/>
      </w:tblPr>
      <w:tblGrid>
        <w:gridCol w:w="1681"/>
        <w:gridCol w:w="1491"/>
        <w:gridCol w:w="2209"/>
        <w:gridCol w:w="2013"/>
      </w:tblGrid>
      <w:tr w:rsidR="00087A38" w:rsidRPr="00B76E24" w:rsidTr="00B76E24">
        <w:trPr>
          <w:trHeight w:val="283"/>
          <w:jc w:val="center"/>
        </w:trPr>
        <w:tc>
          <w:tcPr>
            <w:tcW w:w="1137" w:type="pct"/>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p>
        </w:tc>
        <w:tc>
          <w:tcPr>
            <w:tcW w:w="1008" w:type="pct"/>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2007 </w:t>
            </w:r>
          </w:p>
        </w:tc>
        <w:tc>
          <w:tcPr>
            <w:tcW w:w="1494" w:type="pct"/>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2014 </w:t>
            </w:r>
          </w:p>
        </w:tc>
        <w:tc>
          <w:tcPr>
            <w:tcW w:w="1361" w:type="pct"/>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differenza </w:t>
            </w:r>
          </w:p>
        </w:tc>
      </w:tr>
      <w:tr w:rsidR="00087A38" w:rsidRPr="00B76E24" w:rsidTr="00B76E24">
        <w:trPr>
          <w:trHeight w:val="283"/>
          <w:jc w:val="center"/>
        </w:trPr>
        <w:tc>
          <w:tcPr>
            <w:tcW w:w="1137"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r w:rsidRPr="00B76E24">
              <w:rPr>
                <w:kern w:val="24"/>
                <w:sz w:val="24"/>
                <w:szCs w:val="24"/>
              </w:rPr>
              <w:t xml:space="preserve">Allumina </w:t>
            </w:r>
          </w:p>
        </w:tc>
        <w:tc>
          <w:tcPr>
            <w:tcW w:w="1008"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1.100.000 </w:t>
            </w:r>
          </w:p>
        </w:tc>
        <w:tc>
          <w:tcPr>
            <w:tcW w:w="1494"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0 </w:t>
            </w:r>
          </w:p>
        </w:tc>
        <w:tc>
          <w:tcPr>
            <w:tcW w:w="1361"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b/>
                <w:bCs/>
                <w:kern w:val="24"/>
                <w:sz w:val="24"/>
                <w:szCs w:val="24"/>
              </w:rPr>
              <w:t xml:space="preserve">-1.100.000 </w:t>
            </w:r>
          </w:p>
        </w:tc>
      </w:tr>
      <w:tr w:rsidR="00087A38" w:rsidRPr="00B76E24" w:rsidTr="00B76E24">
        <w:trPr>
          <w:trHeight w:val="283"/>
          <w:jc w:val="center"/>
        </w:trPr>
        <w:tc>
          <w:tcPr>
            <w:tcW w:w="113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r w:rsidRPr="00B76E24">
              <w:rPr>
                <w:kern w:val="24"/>
                <w:sz w:val="24"/>
                <w:szCs w:val="24"/>
              </w:rPr>
              <w:t xml:space="preserve">Primario </w:t>
            </w:r>
          </w:p>
        </w:tc>
        <w:tc>
          <w:tcPr>
            <w:tcW w:w="1008"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179.500 </w:t>
            </w:r>
          </w:p>
        </w:tc>
        <w:tc>
          <w:tcPr>
            <w:tcW w:w="1494"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0 </w:t>
            </w:r>
          </w:p>
        </w:tc>
        <w:tc>
          <w:tcPr>
            <w:tcW w:w="136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b/>
                <w:bCs/>
                <w:kern w:val="24"/>
                <w:sz w:val="24"/>
                <w:szCs w:val="24"/>
              </w:rPr>
              <w:t xml:space="preserve">-179.900 </w:t>
            </w:r>
          </w:p>
        </w:tc>
      </w:tr>
      <w:tr w:rsidR="00087A38" w:rsidRPr="00B76E24" w:rsidTr="00B76E24">
        <w:trPr>
          <w:trHeight w:val="283"/>
          <w:jc w:val="center"/>
        </w:trPr>
        <w:tc>
          <w:tcPr>
            <w:tcW w:w="113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proofErr w:type="spellStart"/>
            <w:r w:rsidRPr="00B76E24">
              <w:rPr>
                <w:kern w:val="24"/>
                <w:sz w:val="24"/>
                <w:szCs w:val="24"/>
              </w:rPr>
              <w:t>Secondario*</w:t>
            </w:r>
            <w:proofErr w:type="spellEnd"/>
            <w:r w:rsidRPr="00B76E24">
              <w:rPr>
                <w:kern w:val="24"/>
                <w:sz w:val="24"/>
                <w:szCs w:val="24"/>
              </w:rPr>
              <w:t xml:space="preserve"> </w:t>
            </w:r>
          </w:p>
        </w:tc>
        <w:tc>
          <w:tcPr>
            <w:tcW w:w="1008"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703.300 </w:t>
            </w:r>
          </w:p>
        </w:tc>
        <w:tc>
          <w:tcPr>
            <w:tcW w:w="1494"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716.800 </w:t>
            </w:r>
          </w:p>
        </w:tc>
        <w:tc>
          <w:tcPr>
            <w:tcW w:w="136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b/>
                <w:bCs/>
                <w:kern w:val="24"/>
                <w:sz w:val="24"/>
                <w:szCs w:val="24"/>
              </w:rPr>
              <w:t xml:space="preserve">13.500 </w:t>
            </w:r>
          </w:p>
        </w:tc>
      </w:tr>
      <w:tr w:rsidR="00087A38" w:rsidRPr="00B76E24" w:rsidTr="00B76E24">
        <w:trPr>
          <w:trHeight w:val="283"/>
          <w:jc w:val="center"/>
        </w:trPr>
        <w:tc>
          <w:tcPr>
            <w:tcW w:w="113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r w:rsidRPr="00B76E24">
              <w:rPr>
                <w:kern w:val="24"/>
                <w:sz w:val="24"/>
                <w:szCs w:val="24"/>
              </w:rPr>
              <w:t xml:space="preserve">Billette &amp; Placche </w:t>
            </w:r>
          </w:p>
        </w:tc>
        <w:tc>
          <w:tcPr>
            <w:tcW w:w="1008"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463.000** </w:t>
            </w:r>
          </w:p>
        </w:tc>
        <w:tc>
          <w:tcPr>
            <w:tcW w:w="1494"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488.500 </w:t>
            </w:r>
          </w:p>
        </w:tc>
        <w:tc>
          <w:tcPr>
            <w:tcW w:w="136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b/>
                <w:bCs/>
                <w:kern w:val="24"/>
                <w:sz w:val="24"/>
                <w:szCs w:val="24"/>
              </w:rPr>
              <w:t xml:space="preserve">24.500 </w:t>
            </w:r>
          </w:p>
        </w:tc>
      </w:tr>
      <w:tr w:rsidR="00087A38" w:rsidRPr="00B76E24" w:rsidTr="00B76E24">
        <w:trPr>
          <w:trHeight w:val="283"/>
          <w:jc w:val="center"/>
        </w:trPr>
        <w:tc>
          <w:tcPr>
            <w:tcW w:w="113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r w:rsidRPr="00B76E24">
              <w:rPr>
                <w:kern w:val="24"/>
                <w:sz w:val="24"/>
                <w:szCs w:val="24"/>
              </w:rPr>
              <w:t xml:space="preserve">Estrusione </w:t>
            </w:r>
          </w:p>
        </w:tc>
        <w:tc>
          <w:tcPr>
            <w:tcW w:w="1008"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567.000 </w:t>
            </w:r>
          </w:p>
        </w:tc>
        <w:tc>
          <w:tcPr>
            <w:tcW w:w="1494"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343.500 </w:t>
            </w:r>
          </w:p>
        </w:tc>
        <w:tc>
          <w:tcPr>
            <w:tcW w:w="136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b/>
                <w:bCs/>
                <w:kern w:val="24"/>
                <w:sz w:val="24"/>
                <w:szCs w:val="24"/>
              </w:rPr>
              <w:t xml:space="preserve">-223.500 </w:t>
            </w:r>
          </w:p>
        </w:tc>
      </w:tr>
      <w:tr w:rsidR="00087A38" w:rsidRPr="00B76E24" w:rsidTr="00B76E24">
        <w:trPr>
          <w:trHeight w:val="283"/>
          <w:jc w:val="center"/>
        </w:trPr>
        <w:tc>
          <w:tcPr>
            <w:tcW w:w="113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r w:rsidRPr="00B76E24">
              <w:rPr>
                <w:kern w:val="24"/>
                <w:sz w:val="24"/>
                <w:szCs w:val="24"/>
              </w:rPr>
              <w:t xml:space="preserve">Laminazione </w:t>
            </w:r>
          </w:p>
        </w:tc>
        <w:tc>
          <w:tcPr>
            <w:tcW w:w="1008"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404.700 </w:t>
            </w:r>
          </w:p>
        </w:tc>
        <w:tc>
          <w:tcPr>
            <w:tcW w:w="1494"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434.100 </w:t>
            </w:r>
          </w:p>
        </w:tc>
        <w:tc>
          <w:tcPr>
            <w:tcW w:w="136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b/>
                <w:bCs/>
                <w:kern w:val="24"/>
                <w:sz w:val="24"/>
                <w:szCs w:val="24"/>
              </w:rPr>
              <w:t xml:space="preserve">29.400 </w:t>
            </w:r>
          </w:p>
        </w:tc>
      </w:tr>
      <w:tr w:rsidR="00087A38" w:rsidRPr="00B76E24" w:rsidTr="00B76E24">
        <w:trPr>
          <w:trHeight w:val="283"/>
          <w:jc w:val="center"/>
        </w:trPr>
        <w:tc>
          <w:tcPr>
            <w:tcW w:w="1137"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r w:rsidRPr="00B76E24">
              <w:rPr>
                <w:kern w:val="24"/>
                <w:sz w:val="24"/>
                <w:szCs w:val="24"/>
              </w:rPr>
              <w:t xml:space="preserve">Getti </w:t>
            </w:r>
          </w:p>
        </w:tc>
        <w:tc>
          <w:tcPr>
            <w:tcW w:w="1008"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912.500 </w:t>
            </w:r>
          </w:p>
        </w:tc>
        <w:tc>
          <w:tcPr>
            <w:tcW w:w="1494"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674.700 </w:t>
            </w:r>
          </w:p>
        </w:tc>
        <w:tc>
          <w:tcPr>
            <w:tcW w:w="1361"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b/>
                <w:bCs/>
                <w:kern w:val="24"/>
                <w:sz w:val="24"/>
                <w:szCs w:val="24"/>
              </w:rPr>
              <w:t xml:space="preserve">-237.800 </w:t>
            </w:r>
          </w:p>
        </w:tc>
      </w:tr>
    </w:tbl>
    <w:p w:rsidR="00087A38" w:rsidRPr="00B76E24" w:rsidRDefault="00087A38" w:rsidP="00B76E24">
      <w:pPr>
        <w:pStyle w:val="Pa0"/>
        <w:rPr>
          <w:sz w:val="20"/>
          <w:szCs w:val="20"/>
        </w:rPr>
      </w:pPr>
    </w:p>
    <w:p w:rsidR="00087A38" w:rsidRPr="00B76E24" w:rsidRDefault="00087A38" w:rsidP="00B76E24">
      <w:pPr>
        <w:pStyle w:val="Default"/>
        <w:ind w:left="1134"/>
        <w:rPr>
          <w:sz w:val="22"/>
          <w:szCs w:val="22"/>
        </w:rPr>
      </w:pPr>
      <w:r w:rsidRPr="00B76E24">
        <w:rPr>
          <w:sz w:val="22"/>
          <w:szCs w:val="22"/>
        </w:rPr>
        <w:t>*</w:t>
      </w:r>
      <w:r w:rsidR="00B76E24">
        <w:rPr>
          <w:sz w:val="22"/>
          <w:szCs w:val="22"/>
        </w:rPr>
        <w:t xml:space="preserve"> </w:t>
      </w:r>
      <w:r w:rsidRPr="00B76E24">
        <w:rPr>
          <w:sz w:val="22"/>
          <w:szCs w:val="22"/>
        </w:rPr>
        <w:t xml:space="preserve">pani per fonderia </w:t>
      </w:r>
      <w:r w:rsidR="00B76E24">
        <w:rPr>
          <w:sz w:val="22"/>
          <w:szCs w:val="22"/>
        </w:rPr>
        <w:t xml:space="preserve">di </w:t>
      </w:r>
      <w:r w:rsidRPr="00B76E24">
        <w:rPr>
          <w:sz w:val="22"/>
          <w:szCs w:val="22"/>
        </w:rPr>
        <w:t xml:space="preserve">getti </w:t>
      </w:r>
    </w:p>
    <w:p w:rsidR="00087A38" w:rsidRPr="00B76E24" w:rsidRDefault="00087A38" w:rsidP="00B76E24">
      <w:pPr>
        <w:pStyle w:val="Default"/>
        <w:ind w:left="1134"/>
        <w:rPr>
          <w:sz w:val="22"/>
          <w:szCs w:val="22"/>
        </w:rPr>
      </w:pPr>
      <w:r w:rsidRPr="00B76E24">
        <w:rPr>
          <w:sz w:val="22"/>
          <w:szCs w:val="22"/>
        </w:rPr>
        <w:t>** anno 2009</w:t>
      </w:r>
    </w:p>
    <w:p w:rsidR="00B76E24" w:rsidRDefault="00B76E24" w:rsidP="00B76E24">
      <w:pPr>
        <w:rPr>
          <w:color w:val="000000"/>
          <w:sz w:val="24"/>
          <w:szCs w:val="24"/>
        </w:rPr>
      </w:pPr>
      <w:r>
        <w:br w:type="page"/>
      </w:r>
    </w:p>
    <w:p w:rsidR="00087A38" w:rsidRPr="00B76E24" w:rsidRDefault="00087A38" w:rsidP="00B76E24">
      <w:pPr>
        <w:pStyle w:val="Pa0"/>
        <w:jc w:val="center"/>
        <w:rPr>
          <w:sz w:val="20"/>
          <w:szCs w:val="20"/>
        </w:rPr>
      </w:pPr>
      <w:r w:rsidRPr="00B76E24">
        <w:rPr>
          <w:rStyle w:val="A1"/>
          <w:szCs w:val="22"/>
        </w:rPr>
        <w:lastRenderedPageBreak/>
        <w:t>TABELLA 5- Comparazione fatturato industria alluminio in miliardi di €, anni 2007-2014.</w:t>
      </w:r>
    </w:p>
    <w:tbl>
      <w:tblPr>
        <w:tblW w:w="3682" w:type="pct"/>
        <w:jc w:val="center"/>
        <w:tblCellMar>
          <w:left w:w="0" w:type="dxa"/>
          <w:right w:w="0" w:type="dxa"/>
        </w:tblCellMar>
        <w:tblLook w:val="04A0"/>
      </w:tblPr>
      <w:tblGrid>
        <w:gridCol w:w="1969"/>
        <w:gridCol w:w="1444"/>
        <w:gridCol w:w="1806"/>
        <w:gridCol w:w="2091"/>
      </w:tblGrid>
      <w:tr w:rsidR="00087A38" w:rsidRPr="00B76E24" w:rsidTr="00B76E24">
        <w:trPr>
          <w:trHeight w:val="283"/>
          <w:jc w:val="center"/>
        </w:trPr>
        <w:tc>
          <w:tcPr>
            <w:tcW w:w="1346" w:type="pct"/>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p>
        </w:tc>
        <w:tc>
          <w:tcPr>
            <w:tcW w:w="988" w:type="pct"/>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2007 </w:t>
            </w:r>
          </w:p>
        </w:tc>
        <w:tc>
          <w:tcPr>
            <w:tcW w:w="1235" w:type="pct"/>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2014 </w:t>
            </w:r>
          </w:p>
        </w:tc>
        <w:tc>
          <w:tcPr>
            <w:tcW w:w="1430" w:type="pct"/>
            <w:tcBorders>
              <w:top w:val="single" w:sz="8" w:space="0" w:color="FFFFFF"/>
              <w:left w:val="single" w:sz="8" w:space="0" w:color="FFFFFF"/>
              <w:bottom w:val="single" w:sz="24"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center"/>
              <w:rPr>
                <w:sz w:val="24"/>
                <w:szCs w:val="24"/>
              </w:rPr>
            </w:pPr>
            <w:r w:rsidRPr="00B76E24">
              <w:rPr>
                <w:b/>
                <w:bCs/>
                <w:kern w:val="24"/>
                <w:sz w:val="24"/>
                <w:szCs w:val="24"/>
              </w:rPr>
              <w:t xml:space="preserve">differenza </w:t>
            </w:r>
          </w:p>
        </w:tc>
      </w:tr>
      <w:tr w:rsidR="00087A38" w:rsidRPr="00B76E24" w:rsidTr="00B76E24">
        <w:trPr>
          <w:trHeight w:val="283"/>
          <w:jc w:val="center"/>
        </w:trPr>
        <w:tc>
          <w:tcPr>
            <w:tcW w:w="1346"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r w:rsidRPr="00B76E24">
              <w:rPr>
                <w:kern w:val="24"/>
                <w:sz w:val="24"/>
                <w:szCs w:val="24"/>
              </w:rPr>
              <w:t>Primario</w:t>
            </w:r>
          </w:p>
        </w:tc>
        <w:tc>
          <w:tcPr>
            <w:tcW w:w="988"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0.457</w:t>
            </w:r>
          </w:p>
        </w:tc>
        <w:tc>
          <w:tcPr>
            <w:tcW w:w="1235"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0</w:t>
            </w:r>
          </w:p>
        </w:tc>
        <w:tc>
          <w:tcPr>
            <w:tcW w:w="1430" w:type="pct"/>
            <w:tcBorders>
              <w:top w:val="single" w:sz="24"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b/>
                <w:bCs/>
                <w:kern w:val="24"/>
                <w:sz w:val="24"/>
                <w:szCs w:val="24"/>
              </w:rPr>
              <w:t>-0.457</w:t>
            </w:r>
          </w:p>
        </w:tc>
      </w:tr>
      <w:tr w:rsidR="00087A38" w:rsidRPr="00B76E24" w:rsidTr="00B76E24">
        <w:trPr>
          <w:trHeight w:val="283"/>
          <w:jc w:val="center"/>
        </w:trPr>
        <w:tc>
          <w:tcPr>
            <w:tcW w:w="1346"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proofErr w:type="spellStart"/>
            <w:r w:rsidRPr="00B76E24">
              <w:rPr>
                <w:kern w:val="24"/>
                <w:sz w:val="24"/>
                <w:szCs w:val="24"/>
              </w:rPr>
              <w:t>Secondario*</w:t>
            </w:r>
            <w:proofErr w:type="spellEnd"/>
            <w:r w:rsidRPr="00B76E24">
              <w:rPr>
                <w:kern w:val="24"/>
                <w:sz w:val="24"/>
                <w:szCs w:val="24"/>
              </w:rPr>
              <w:t xml:space="preserve"> </w:t>
            </w:r>
          </w:p>
        </w:tc>
        <w:tc>
          <w:tcPr>
            <w:tcW w:w="988"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1.842 </w:t>
            </w:r>
          </w:p>
        </w:tc>
        <w:tc>
          <w:tcPr>
            <w:tcW w:w="1235"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1.523 </w:t>
            </w:r>
          </w:p>
        </w:tc>
        <w:tc>
          <w:tcPr>
            <w:tcW w:w="143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b/>
                <w:bCs/>
                <w:kern w:val="24"/>
                <w:sz w:val="24"/>
                <w:szCs w:val="24"/>
              </w:rPr>
              <w:t xml:space="preserve">-0.319 </w:t>
            </w:r>
          </w:p>
        </w:tc>
      </w:tr>
      <w:tr w:rsidR="00087A38" w:rsidRPr="00B76E24" w:rsidTr="00B76E24">
        <w:trPr>
          <w:trHeight w:val="283"/>
          <w:jc w:val="center"/>
        </w:trPr>
        <w:tc>
          <w:tcPr>
            <w:tcW w:w="1346"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r w:rsidRPr="00B76E24">
              <w:rPr>
                <w:kern w:val="24"/>
                <w:sz w:val="24"/>
                <w:szCs w:val="24"/>
              </w:rPr>
              <w:t xml:space="preserve">Billette &amp; Placche </w:t>
            </w:r>
          </w:p>
        </w:tc>
        <w:tc>
          <w:tcPr>
            <w:tcW w:w="988"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proofErr w:type="spellStart"/>
            <w:r w:rsidRPr="00B76E24">
              <w:rPr>
                <w:kern w:val="24"/>
                <w:sz w:val="24"/>
                <w:szCs w:val="24"/>
              </w:rPr>
              <w:t>n.a.</w:t>
            </w:r>
            <w:proofErr w:type="spellEnd"/>
            <w:r w:rsidRPr="00B76E24">
              <w:rPr>
                <w:kern w:val="24"/>
                <w:sz w:val="24"/>
                <w:szCs w:val="24"/>
              </w:rPr>
              <w:t xml:space="preserve"> </w:t>
            </w:r>
          </w:p>
        </w:tc>
        <w:tc>
          <w:tcPr>
            <w:tcW w:w="1235"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0.928 </w:t>
            </w:r>
          </w:p>
        </w:tc>
        <w:tc>
          <w:tcPr>
            <w:tcW w:w="143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p>
        </w:tc>
      </w:tr>
      <w:tr w:rsidR="00087A38" w:rsidRPr="00B76E24" w:rsidTr="00B76E24">
        <w:trPr>
          <w:trHeight w:val="283"/>
          <w:jc w:val="center"/>
        </w:trPr>
        <w:tc>
          <w:tcPr>
            <w:tcW w:w="1346"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r w:rsidRPr="00B76E24">
              <w:rPr>
                <w:kern w:val="24"/>
                <w:sz w:val="24"/>
                <w:szCs w:val="24"/>
              </w:rPr>
              <w:t xml:space="preserve">Estrusione </w:t>
            </w:r>
          </w:p>
        </w:tc>
        <w:tc>
          <w:tcPr>
            <w:tcW w:w="988"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2.208 </w:t>
            </w:r>
          </w:p>
        </w:tc>
        <w:tc>
          <w:tcPr>
            <w:tcW w:w="1235"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1.184 </w:t>
            </w:r>
          </w:p>
        </w:tc>
        <w:tc>
          <w:tcPr>
            <w:tcW w:w="143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b/>
                <w:bCs/>
                <w:kern w:val="24"/>
                <w:sz w:val="24"/>
                <w:szCs w:val="24"/>
              </w:rPr>
              <w:t xml:space="preserve">-1.024 </w:t>
            </w:r>
          </w:p>
        </w:tc>
      </w:tr>
      <w:tr w:rsidR="00087A38" w:rsidRPr="00B76E24" w:rsidTr="00B76E24">
        <w:trPr>
          <w:trHeight w:val="283"/>
          <w:jc w:val="center"/>
        </w:trPr>
        <w:tc>
          <w:tcPr>
            <w:tcW w:w="1346"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r w:rsidRPr="00B76E24">
              <w:rPr>
                <w:kern w:val="24"/>
                <w:sz w:val="24"/>
                <w:szCs w:val="24"/>
              </w:rPr>
              <w:t xml:space="preserve">Laminazione </w:t>
            </w:r>
          </w:p>
        </w:tc>
        <w:tc>
          <w:tcPr>
            <w:tcW w:w="988"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1.382 </w:t>
            </w:r>
          </w:p>
        </w:tc>
        <w:tc>
          <w:tcPr>
            <w:tcW w:w="1235"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1.468 </w:t>
            </w:r>
          </w:p>
        </w:tc>
        <w:tc>
          <w:tcPr>
            <w:tcW w:w="143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b/>
                <w:bCs/>
                <w:kern w:val="24"/>
                <w:sz w:val="24"/>
                <w:szCs w:val="24"/>
              </w:rPr>
              <w:t xml:space="preserve">0.086 </w:t>
            </w:r>
          </w:p>
        </w:tc>
      </w:tr>
      <w:tr w:rsidR="00087A38" w:rsidRPr="00B76E24" w:rsidTr="00B76E24">
        <w:trPr>
          <w:trHeight w:val="283"/>
          <w:jc w:val="center"/>
        </w:trPr>
        <w:tc>
          <w:tcPr>
            <w:tcW w:w="1346"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rPr>
                <w:sz w:val="24"/>
                <w:szCs w:val="24"/>
              </w:rPr>
            </w:pPr>
            <w:r w:rsidRPr="00B76E24">
              <w:rPr>
                <w:kern w:val="24"/>
                <w:sz w:val="24"/>
                <w:szCs w:val="24"/>
              </w:rPr>
              <w:t xml:space="preserve">Getti </w:t>
            </w:r>
          </w:p>
        </w:tc>
        <w:tc>
          <w:tcPr>
            <w:tcW w:w="988"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4.927 </w:t>
            </w:r>
          </w:p>
        </w:tc>
        <w:tc>
          <w:tcPr>
            <w:tcW w:w="1235"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kern w:val="24"/>
                <w:sz w:val="24"/>
                <w:szCs w:val="24"/>
              </w:rPr>
              <w:t xml:space="preserve">3.586 </w:t>
            </w:r>
          </w:p>
        </w:tc>
        <w:tc>
          <w:tcPr>
            <w:tcW w:w="1430" w:type="pct"/>
            <w:tcBorders>
              <w:top w:val="single" w:sz="8" w:space="0" w:color="FFFFFF"/>
              <w:left w:val="single" w:sz="8" w:space="0" w:color="FFFFFF"/>
              <w:bottom w:val="single" w:sz="8" w:space="0" w:color="FFFFFF"/>
              <w:right w:val="single" w:sz="8" w:space="0" w:color="FFFFFF"/>
            </w:tcBorders>
            <w:shd w:val="clear" w:color="auto" w:fill="auto"/>
            <w:tcMar>
              <w:top w:w="72" w:type="dxa"/>
              <w:left w:w="144" w:type="dxa"/>
              <w:bottom w:w="72" w:type="dxa"/>
              <w:right w:w="144" w:type="dxa"/>
            </w:tcMar>
            <w:hideMark/>
          </w:tcPr>
          <w:p w:rsidR="00087A38" w:rsidRPr="00B76E24" w:rsidRDefault="00087A38" w:rsidP="00B76E24">
            <w:pPr>
              <w:jc w:val="right"/>
              <w:rPr>
                <w:sz w:val="24"/>
                <w:szCs w:val="24"/>
              </w:rPr>
            </w:pPr>
            <w:r w:rsidRPr="00B76E24">
              <w:rPr>
                <w:b/>
                <w:bCs/>
                <w:kern w:val="24"/>
                <w:sz w:val="24"/>
                <w:szCs w:val="24"/>
              </w:rPr>
              <w:t xml:space="preserve">-1.341 </w:t>
            </w:r>
          </w:p>
        </w:tc>
      </w:tr>
    </w:tbl>
    <w:p w:rsidR="00087A38" w:rsidRPr="00B76E24" w:rsidRDefault="00087A38" w:rsidP="00B76E24">
      <w:pPr>
        <w:pStyle w:val="Default"/>
        <w:ind w:left="1276"/>
        <w:rPr>
          <w:sz w:val="22"/>
          <w:szCs w:val="22"/>
        </w:rPr>
      </w:pPr>
      <w:r w:rsidRPr="00B76E24">
        <w:rPr>
          <w:sz w:val="22"/>
          <w:szCs w:val="22"/>
        </w:rPr>
        <w:t>*</w:t>
      </w:r>
      <w:r w:rsidR="00B76E24">
        <w:rPr>
          <w:sz w:val="22"/>
          <w:szCs w:val="22"/>
        </w:rPr>
        <w:t xml:space="preserve"> </w:t>
      </w:r>
      <w:proofErr w:type="spellStart"/>
      <w:r w:rsidRPr="00B76E24">
        <w:rPr>
          <w:sz w:val="22"/>
          <w:szCs w:val="22"/>
        </w:rPr>
        <w:t>remelting</w:t>
      </w:r>
      <w:proofErr w:type="spellEnd"/>
      <w:r w:rsidRPr="00B76E24">
        <w:rPr>
          <w:sz w:val="22"/>
          <w:szCs w:val="22"/>
        </w:rPr>
        <w:t xml:space="preserve"> e</w:t>
      </w:r>
      <w:r w:rsidR="00B76E24">
        <w:rPr>
          <w:sz w:val="22"/>
          <w:szCs w:val="22"/>
        </w:rPr>
        <w:t>scluso</w:t>
      </w:r>
    </w:p>
    <w:p w:rsidR="00087A38" w:rsidRPr="00B76E24" w:rsidRDefault="00087A38" w:rsidP="00B76E24">
      <w:pPr>
        <w:pStyle w:val="Default"/>
      </w:pPr>
    </w:p>
    <w:p w:rsidR="00B76E24" w:rsidRDefault="00B76E24" w:rsidP="00B76E24">
      <w:pPr>
        <w:pStyle w:val="Pa2"/>
        <w:jc w:val="both"/>
        <w:rPr>
          <w:b/>
          <w:bCs/>
          <w:sz w:val="23"/>
          <w:szCs w:val="23"/>
        </w:rPr>
      </w:pPr>
    </w:p>
    <w:p w:rsidR="00087A38" w:rsidRPr="00B76E24" w:rsidRDefault="00087A38" w:rsidP="00B76E24">
      <w:pPr>
        <w:pStyle w:val="Pa2"/>
        <w:jc w:val="both"/>
        <w:rPr>
          <w:sz w:val="23"/>
          <w:szCs w:val="23"/>
        </w:rPr>
      </w:pPr>
      <w:r w:rsidRPr="00B76E24">
        <w:rPr>
          <w:b/>
          <w:bCs/>
          <w:sz w:val="23"/>
          <w:szCs w:val="23"/>
        </w:rPr>
        <w:t>2</w:t>
      </w:r>
      <w:r w:rsidRPr="00B76E24">
        <w:rPr>
          <w:b/>
          <w:bCs/>
          <w:sz w:val="23"/>
          <w:szCs w:val="23"/>
        </w:rPr>
        <w:tab/>
        <w:t xml:space="preserve">ALLUMINIO PRIMARIO </w:t>
      </w:r>
    </w:p>
    <w:p w:rsidR="00087A38" w:rsidRPr="00B76E24" w:rsidRDefault="00087A38" w:rsidP="00B76E24">
      <w:pPr>
        <w:pStyle w:val="Pa2"/>
        <w:jc w:val="both"/>
        <w:rPr>
          <w:sz w:val="23"/>
          <w:szCs w:val="23"/>
        </w:rPr>
      </w:pPr>
    </w:p>
    <w:p w:rsidR="00087A38" w:rsidRPr="00B76E24" w:rsidRDefault="00087A38" w:rsidP="00B76E24">
      <w:pPr>
        <w:pStyle w:val="Pa2"/>
        <w:jc w:val="both"/>
        <w:rPr>
          <w:sz w:val="23"/>
          <w:szCs w:val="23"/>
        </w:rPr>
      </w:pPr>
      <w:r w:rsidRPr="00B76E24">
        <w:rPr>
          <w:b/>
          <w:bCs/>
          <w:sz w:val="23"/>
          <w:szCs w:val="23"/>
        </w:rPr>
        <w:t>2.1</w:t>
      </w:r>
      <w:r w:rsidRPr="00B76E24">
        <w:rPr>
          <w:b/>
          <w:bCs/>
          <w:sz w:val="23"/>
          <w:szCs w:val="23"/>
        </w:rPr>
        <w:tab/>
        <w:t>Consistenza del settore</w:t>
      </w:r>
    </w:p>
    <w:p w:rsidR="00087A38" w:rsidRPr="00B76E24" w:rsidRDefault="00087A38" w:rsidP="00B76E24">
      <w:pPr>
        <w:pStyle w:val="Pa2"/>
        <w:jc w:val="both"/>
        <w:rPr>
          <w:sz w:val="23"/>
          <w:szCs w:val="23"/>
        </w:rPr>
      </w:pPr>
    </w:p>
    <w:p w:rsidR="00087A38" w:rsidRDefault="00087A38" w:rsidP="00B76E24">
      <w:pPr>
        <w:pStyle w:val="Pa2"/>
        <w:jc w:val="both"/>
        <w:rPr>
          <w:sz w:val="22"/>
          <w:szCs w:val="22"/>
        </w:rPr>
      </w:pPr>
      <w:r w:rsidRPr="00B76E24">
        <w:rPr>
          <w:rStyle w:val="A1"/>
          <w:szCs w:val="22"/>
        </w:rPr>
        <w:t>La produzione nazionale di alluminio primario è cessata nel 2012. In precedenza erano attivi due impianti  di prop</w:t>
      </w:r>
      <w:r w:rsidR="00D7156C" w:rsidRPr="00B76E24">
        <w:rPr>
          <w:rStyle w:val="A1"/>
          <w:szCs w:val="22"/>
        </w:rPr>
        <w:t xml:space="preserve">rietà della multinazionale </w:t>
      </w:r>
      <w:proofErr w:type="spellStart"/>
      <w:r w:rsidR="00D7156C" w:rsidRPr="00B76E24">
        <w:rPr>
          <w:rStyle w:val="A1"/>
          <w:szCs w:val="22"/>
        </w:rPr>
        <w:t>Alcoa</w:t>
      </w:r>
      <w:proofErr w:type="spellEnd"/>
      <w:r w:rsidR="007D44BD" w:rsidRPr="00B76E24">
        <w:rPr>
          <w:rStyle w:val="A1"/>
          <w:szCs w:val="22"/>
        </w:rPr>
        <w:t xml:space="preserve"> che aveva rilevato le attività di proprietà dello stato (dall’EFIM </w:t>
      </w:r>
      <w:r w:rsidR="007D44BD" w:rsidRPr="00B76E24">
        <w:rPr>
          <w:color w:val="545454"/>
          <w:sz w:val="22"/>
          <w:szCs w:val="22"/>
          <w:shd w:val="clear" w:color="auto" w:fill="FFFFFF"/>
        </w:rPr>
        <w:t>- l</w:t>
      </w:r>
      <w:r w:rsidR="00E9137B" w:rsidRPr="00B76E24">
        <w:rPr>
          <w:color w:val="545454"/>
          <w:sz w:val="22"/>
          <w:szCs w:val="22"/>
          <w:shd w:val="clear" w:color="auto" w:fill="FFFFFF"/>
        </w:rPr>
        <w:t>'Ente partecipazioni e finanziamento industrie manifatturiere</w:t>
      </w:r>
      <w:r w:rsidR="007D44BD" w:rsidRPr="00B76E24">
        <w:rPr>
          <w:color w:val="545454"/>
          <w:sz w:val="22"/>
          <w:szCs w:val="22"/>
          <w:shd w:val="clear" w:color="auto" w:fill="FFFFFF"/>
        </w:rPr>
        <w:t>)</w:t>
      </w:r>
      <w:r w:rsidRPr="00B76E24">
        <w:rPr>
          <w:rStyle w:val="A1"/>
          <w:szCs w:val="22"/>
        </w:rPr>
        <w:t xml:space="preserve">, quello di </w:t>
      </w:r>
      <w:proofErr w:type="spellStart"/>
      <w:r w:rsidRPr="00B76E24">
        <w:rPr>
          <w:rStyle w:val="A1"/>
          <w:szCs w:val="22"/>
        </w:rPr>
        <w:t>Portovesme</w:t>
      </w:r>
      <w:proofErr w:type="spellEnd"/>
      <w:r w:rsidRPr="00B76E24">
        <w:rPr>
          <w:rStyle w:val="A1"/>
          <w:szCs w:val="22"/>
        </w:rPr>
        <w:t xml:space="preserve"> con capacità produttiva di 150.000 t e quello di </w:t>
      </w:r>
      <w:proofErr w:type="spellStart"/>
      <w:r w:rsidRPr="00B76E24">
        <w:rPr>
          <w:rStyle w:val="A1"/>
          <w:szCs w:val="22"/>
        </w:rPr>
        <w:t>Fusina</w:t>
      </w:r>
      <w:proofErr w:type="spellEnd"/>
      <w:r w:rsidRPr="00B76E24">
        <w:rPr>
          <w:rStyle w:val="A1"/>
          <w:szCs w:val="22"/>
        </w:rPr>
        <w:t xml:space="preserve"> con capacità produttiva di 50.000 t anno.</w:t>
      </w:r>
    </w:p>
    <w:p w:rsidR="00087A38" w:rsidRDefault="00087A38" w:rsidP="00B76E24">
      <w:pPr>
        <w:pStyle w:val="Pa2"/>
        <w:jc w:val="both"/>
        <w:rPr>
          <w:sz w:val="22"/>
          <w:szCs w:val="22"/>
        </w:rPr>
      </w:pPr>
    </w:p>
    <w:p w:rsidR="00087A38" w:rsidRDefault="00087A38" w:rsidP="00B76E24">
      <w:pPr>
        <w:pStyle w:val="Pa2"/>
        <w:jc w:val="both"/>
        <w:rPr>
          <w:sz w:val="22"/>
          <w:szCs w:val="22"/>
        </w:rPr>
      </w:pPr>
    </w:p>
    <w:p w:rsidR="00087A38" w:rsidRDefault="00087A38" w:rsidP="00B76E24">
      <w:pPr>
        <w:pStyle w:val="Pa2"/>
        <w:jc w:val="both"/>
        <w:rPr>
          <w:sz w:val="23"/>
          <w:szCs w:val="23"/>
        </w:rPr>
      </w:pPr>
      <w:r>
        <w:rPr>
          <w:b/>
          <w:bCs/>
          <w:sz w:val="23"/>
          <w:szCs w:val="23"/>
        </w:rPr>
        <w:t>2.2</w:t>
      </w:r>
      <w:r>
        <w:rPr>
          <w:b/>
          <w:bCs/>
          <w:sz w:val="23"/>
          <w:szCs w:val="23"/>
        </w:rPr>
        <w:tab/>
        <w:t>Importanza del settore</w:t>
      </w:r>
    </w:p>
    <w:p w:rsidR="00087A38" w:rsidRDefault="00087A38" w:rsidP="00B76E24">
      <w:pPr>
        <w:pStyle w:val="Pa2"/>
        <w:jc w:val="both"/>
        <w:rPr>
          <w:sz w:val="23"/>
          <w:szCs w:val="23"/>
        </w:rPr>
      </w:pPr>
    </w:p>
    <w:p w:rsidR="00087A38" w:rsidRDefault="00087A38" w:rsidP="00B76E24">
      <w:pPr>
        <w:pStyle w:val="Pa2"/>
        <w:jc w:val="both"/>
        <w:rPr>
          <w:sz w:val="22"/>
          <w:szCs w:val="22"/>
        </w:rPr>
      </w:pPr>
      <w:r>
        <w:rPr>
          <w:rStyle w:val="A1"/>
          <w:szCs w:val="22"/>
        </w:rPr>
        <w:t>La produzione nazionale di metallo primario ha avuto un significato importante per l’intera filiera produttiva, perché:</w:t>
      </w:r>
    </w:p>
    <w:p w:rsidR="00087A38" w:rsidRDefault="00087A38" w:rsidP="00B76E24">
      <w:pPr>
        <w:pStyle w:val="Pa2"/>
        <w:jc w:val="both"/>
        <w:rPr>
          <w:sz w:val="22"/>
          <w:szCs w:val="22"/>
        </w:rPr>
      </w:pPr>
    </w:p>
    <w:p w:rsidR="00087A38" w:rsidRDefault="00087A38" w:rsidP="00B76E24">
      <w:pPr>
        <w:pStyle w:val="Pa2"/>
        <w:jc w:val="both"/>
        <w:rPr>
          <w:sz w:val="22"/>
          <w:szCs w:val="22"/>
        </w:rPr>
      </w:pPr>
      <w:r>
        <w:rPr>
          <w:rStyle w:val="A1"/>
          <w:szCs w:val="22"/>
        </w:rPr>
        <w:t>- ha contribuito alla sicurezza dell’approvvigionamento domestico, fattore di rilievo in particolare nell’attuale contesto di continua evoluzione del quadro di disponibilità di materie prime a livello mondiale. A tale propo</w:t>
      </w:r>
      <w:r>
        <w:rPr>
          <w:rStyle w:val="A1"/>
          <w:szCs w:val="22"/>
        </w:rPr>
        <w:softHyphen/>
        <w:t>sito si deve considerare che:</w:t>
      </w:r>
    </w:p>
    <w:p w:rsidR="00087A38" w:rsidRDefault="00087A38" w:rsidP="00B76E24">
      <w:pPr>
        <w:pStyle w:val="Pa2"/>
        <w:jc w:val="both"/>
        <w:rPr>
          <w:sz w:val="22"/>
          <w:szCs w:val="22"/>
        </w:rPr>
      </w:pPr>
    </w:p>
    <w:p w:rsidR="00087A38" w:rsidRDefault="00087A38" w:rsidP="00B76E24">
      <w:pPr>
        <w:pStyle w:val="Pa2"/>
        <w:jc w:val="both"/>
        <w:rPr>
          <w:sz w:val="22"/>
          <w:szCs w:val="22"/>
        </w:rPr>
      </w:pPr>
      <w:r>
        <w:rPr>
          <w:rStyle w:val="A1"/>
          <w:szCs w:val="22"/>
        </w:rPr>
        <w:t>- l’Europa e l’Italia sono fortemente deficitarie della produzione primaria;</w:t>
      </w:r>
    </w:p>
    <w:p w:rsidR="00087A38" w:rsidRDefault="00087A38" w:rsidP="00B76E24">
      <w:pPr>
        <w:pStyle w:val="Pa2"/>
        <w:jc w:val="both"/>
        <w:rPr>
          <w:sz w:val="22"/>
          <w:szCs w:val="22"/>
        </w:rPr>
      </w:pPr>
    </w:p>
    <w:p w:rsidR="00087A38" w:rsidRDefault="00087A38" w:rsidP="00B76E24">
      <w:pPr>
        <w:pStyle w:val="Pa2"/>
        <w:jc w:val="both"/>
        <w:rPr>
          <w:sz w:val="22"/>
          <w:szCs w:val="22"/>
        </w:rPr>
      </w:pPr>
      <w:r>
        <w:rPr>
          <w:rStyle w:val="A1"/>
          <w:szCs w:val="22"/>
        </w:rPr>
        <w:t>- se si esclude la Cina, dove peraltro la produzione primaria è indirizzata a soddisfare il crescente consumo in</w:t>
      </w:r>
      <w:r>
        <w:rPr>
          <w:rStyle w:val="A1"/>
          <w:szCs w:val="22"/>
        </w:rPr>
        <w:softHyphen/>
        <w:t xml:space="preserve">terno, la maggior parte della nuova capacità produttiva </w:t>
      </w:r>
      <w:r w:rsidR="009F6EAF">
        <w:rPr>
          <w:rStyle w:val="A1"/>
          <w:szCs w:val="22"/>
        </w:rPr>
        <w:t xml:space="preserve">si va collocando </w:t>
      </w:r>
      <w:r>
        <w:rPr>
          <w:rStyle w:val="A1"/>
          <w:szCs w:val="22"/>
        </w:rPr>
        <w:t xml:space="preserve"> in paesi che in molti casi già controllano le fonti energetiche primarie (petrolio e gas);</w:t>
      </w:r>
    </w:p>
    <w:p w:rsidR="00087A38" w:rsidRDefault="00087A38" w:rsidP="00B76E24">
      <w:pPr>
        <w:pStyle w:val="Pa2"/>
        <w:jc w:val="both"/>
        <w:rPr>
          <w:sz w:val="22"/>
          <w:szCs w:val="22"/>
        </w:rPr>
      </w:pPr>
    </w:p>
    <w:p w:rsidR="00087A38" w:rsidRDefault="00087A38" w:rsidP="00B76E24">
      <w:pPr>
        <w:pStyle w:val="Pa2"/>
        <w:jc w:val="both"/>
        <w:rPr>
          <w:sz w:val="22"/>
          <w:szCs w:val="22"/>
        </w:rPr>
      </w:pPr>
      <w:r>
        <w:rPr>
          <w:rStyle w:val="A1"/>
          <w:szCs w:val="22"/>
        </w:rPr>
        <w:t>- ha contribuito alla competitività tecnologica: i produttori di alluminio primario europei sono sempre stati, at</w:t>
      </w:r>
      <w:r>
        <w:rPr>
          <w:rStyle w:val="A1"/>
          <w:szCs w:val="22"/>
        </w:rPr>
        <w:softHyphen/>
        <w:t xml:space="preserve">traverso l’impegno di </w:t>
      </w:r>
      <w:proofErr w:type="spellStart"/>
      <w:r>
        <w:rPr>
          <w:rStyle w:val="A1"/>
          <w:szCs w:val="22"/>
        </w:rPr>
        <w:t>R&amp;S</w:t>
      </w:r>
      <w:proofErr w:type="spellEnd"/>
      <w:r>
        <w:rPr>
          <w:rStyle w:val="A1"/>
          <w:szCs w:val="22"/>
        </w:rPr>
        <w:t xml:space="preserve"> su nuove leghe, tecnologie ed applicazioni, tra i protagonisti della crescita e dello sviluppo dell’alluminio e, conseguentemente, della diffusione de</w:t>
      </w:r>
      <w:r w:rsidR="001756ED">
        <w:rPr>
          <w:rStyle w:val="A1"/>
          <w:szCs w:val="22"/>
        </w:rPr>
        <w:t xml:space="preserve">i suoi </w:t>
      </w:r>
      <w:r>
        <w:rPr>
          <w:rStyle w:val="A1"/>
          <w:szCs w:val="22"/>
        </w:rPr>
        <w:t xml:space="preserve">impieghi. Con la delocalizzazione delle attività produttive </w:t>
      </w:r>
      <w:r w:rsidR="009F6EAF">
        <w:rPr>
          <w:rStyle w:val="A1"/>
          <w:szCs w:val="22"/>
        </w:rPr>
        <w:t xml:space="preserve">fuori dall’Italia e fuori dall’Europa </w:t>
      </w:r>
      <w:r>
        <w:rPr>
          <w:rStyle w:val="A1"/>
          <w:szCs w:val="22"/>
        </w:rPr>
        <w:t xml:space="preserve">viene a mancare la ricaduta che tale attività può </w:t>
      </w:r>
      <w:r w:rsidR="00D7156C">
        <w:rPr>
          <w:rStyle w:val="A1"/>
          <w:szCs w:val="22"/>
        </w:rPr>
        <w:t>garantire</w:t>
      </w:r>
      <w:r w:rsidR="009F6EAF">
        <w:rPr>
          <w:rStyle w:val="A1"/>
          <w:szCs w:val="22"/>
        </w:rPr>
        <w:t xml:space="preserve"> a</w:t>
      </w:r>
      <w:r>
        <w:rPr>
          <w:rStyle w:val="A1"/>
          <w:szCs w:val="22"/>
        </w:rPr>
        <w:t xml:space="preserve"> tutta la filiera.</w:t>
      </w:r>
    </w:p>
    <w:p w:rsidR="00087A38" w:rsidRDefault="00087A38" w:rsidP="00B76E24">
      <w:pPr>
        <w:pStyle w:val="Pa2"/>
        <w:jc w:val="both"/>
        <w:rPr>
          <w:sz w:val="22"/>
          <w:szCs w:val="22"/>
        </w:rPr>
      </w:pPr>
    </w:p>
    <w:p w:rsidR="00087A38" w:rsidRDefault="00087A38" w:rsidP="00B76E24">
      <w:pPr>
        <w:pStyle w:val="Pa2"/>
        <w:jc w:val="both"/>
        <w:rPr>
          <w:sz w:val="22"/>
          <w:szCs w:val="22"/>
        </w:rPr>
      </w:pPr>
    </w:p>
    <w:p w:rsidR="00087A38" w:rsidRDefault="00087A38" w:rsidP="00B76E24">
      <w:pPr>
        <w:pStyle w:val="Pa2"/>
        <w:jc w:val="both"/>
        <w:rPr>
          <w:sz w:val="23"/>
          <w:szCs w:val="23"/>
        </w:rPr>
      </w:pPr>
      <w:r>
        <w:rPr>
          <w:b/>
          <w:bCs/>
          <w:sz w:val="23"/>
          <w:szCs w:val="23"/>
        </w:rPr>
        <w:lastRenderedPageBreak/>
        <w:t>2.3</w:t>
      </w:r>
      <w:r>
        <w:rPr>
          <w:b/>
          <w:bCs/>
          <w:sz w:val="23"/>
          <w:szCs w:val="23"/>
        </w:rPr>
        <w:tab/>
        <w:t>Elementi di criticità</w:t>
      </w:r>
    </w:p>
    <w:p w:rsidR="00087A38" w:rsidRDefault="00087A38" w:rsidP="00B76E24">
      <w:pPr>
        <w:pStyle w:val="Pa2"/>
        <w:jc w:val="both"/>
        <w:rPr>
          <w:sz w:val="23"/>
          <w:szCs w:val="23"/>
        </w:rPr>
      </w:pPr>
    </w:p>
    <w:p w:rsidR="00087A38" w:rsidRPr="00B76E24" w:rsidRDefault="00087A38" w:rsidP="00B76E24">
      <w:pPr>
        <w:pStyle w:val="Pa2"/>
        <w:jc w:val="both"/>
        <w:rPr>
          <w:i/>
          <w:sz w:val="23"/>
          <w:szCs w:val="23"/>
        </w:rPr>
      </w:pPr>
      <w:r w:rsidRPr="00B76E24">
        <w:rPr>
          <w:b/>
          <w:bCs/>
          <w:i/>
          <w:sz w:val="23"/>
          <w:szCs w:val="23"/>
        </w:rPr>
        <w:t>Energia elettrica</w:t>
      </w:r>
    </w:p>
    <w:p w:rsidR="00087A38" w:rsidRDefault="00087A38" w:rsidP="00B76E24">
      <w:pPr>
        <w:pStyle w:val="Pa2"/>
        <w:jc w:val="both"/>
        <w:rPr>
          <w:sz w:val="22"/>
          <w:szCs w:val="22"/>
        </w:rPr>
      </w:pPr>
      <w:r>
        <w:rPr>
          <w:rStyle w:val="A1"/>
          <w:szCs w:val="22"/>
        </w:rPr>
        <w:t xml:space="preserve">La fornitura di elettricità di lungo periodo, a un prezzo competitivo sul piano internazionale, costituisce per l’alluminio primario la questione prioritaria. </w:t>
      </w:r>
    </w:p>
    <w:p w:rsidR="00087A38" w:rsidRDefault="00087A38" w:rsidP="00B76E24">
      <w:pPr>
        <w:pStyle w:val="Pa2"/>
        <w:jc w:val="both"/>
        <w:rPr>
          <w:sz w:val="22"/>
          <w:szCs w:val="22"/>
        </w:rPr>
      </w:pPr>
      <w:r>
        <w:rPr>
          <w:rStyle w:val="A1"/>
          <w:szCs w:val="22"/>
        </w:rPr>
        <w:t xml:space="preserve">La natura di </w:t>
      </w:r>
      <w:proofErr w:type="spellStart"/>
      <w:r>
        <w:rPr>
          <w:rStyle w:val="A1"/>
          <w:szCs w:val="22"/>
        </w:rPr>
        <w:t>commodity</w:t>
      </w:r>
      <w:proofErr w:type="spellEnd"/>
      <w:r>
        <w:rPr>
          <w:rStyle w:val="A1"/>
          <w:szCs w:val="22"/>
        </w:rPr>
        <w:t xml:space="preserve"> del prodotto</w:t>
      </w:r>
      <w:r w:rsidR="00284B4A">
        <w:rPr>
          <w:rStyle w:val="A1"/>
          <w:szCs w:val="22"/>
        </w:rPr>
        <w:t xml:space="preserve"> alluminio, ovvero il fatto che venga commercializzato a livello mondiale con un prezzo di base sostanzialmente unico</w:t>
      </w:r>
      <w:r>
        <w:rPr>
          <w:rStyle w:val="A1"/>
          <w:szCs w:val="22"/>
        </w:rPr>
        <w:t xml:space="preserve">, </w:t>
      </w:r>
      <w:r w:rsidR="00284B4A">
        <w:rPr>
          <w:rStyle w:val="A1"/>
          <w:szCs w:val="22"/>
        </w:rPr>
        <w:t xml:space="preserve">le quantità di energia necessarie per la produzione (che portano a definire il nostro metallo come una Banca di Energia) </w:t>
      </w:r>
      <w:r>
        <w:rPr>
          <w:rStyle w:val="A1"/>
          <w:szCs w:val="22"/>
        </w:rPr>
        <w:t xml:space="preserve"> più alt</w:t>
      </w:r>
      <w:r w:rsidR="00284B4A">
        <w:rPr>
          <w:rStyle w:val="A1"/>
          <w:szCs w:val="22"/>
        </w:rPr>
        <w:t>e</w:t>
      </w:r>
      <w:r>
        <w:rPr>
          <w:rStyle w:val="A1"/>
          <w:szCs w:val="22"/>
        </w:rPr>
        <w:t xml:space="preserve"> che per ogni altro metallo (15,4 </w:t>
      </w:r>
      <w:proofErr w:type="spellStart"/>
      <w:r>
        <w:rPr>
          <w:rStyle w:val="A1"/>
          <w:szCs w:val="22"/>
        </w:rPr>
        <w:t>MWh</w:t>
      </w:r>
      <w:proofErr w:type="spellEnd"/>
      <w:r>
        <w:rPr>
          <w:rStyle w:val="A1"/>
          <w:szCs w:val="22"/>
        </w:rPr>
        <w:t xml:space="preserve">/t (media mondiale 2009) contro 4 </w:t>
      </w:r>
      <w:proofErr w:type="spellStart"/>
      <w:r>
        <w:rPr>
          <w:rStyle w:val="A1"/>
          <w:szCs w:val="22"/>
        </w:rPr>
        <w:t>MWh</w:t>
      </w:r>
      <w:proofErr w:type="spellEnd"/>
      <w:r>
        <w:rPr>
          <w:rStyle w:val="A1"/>
          <w:szCs w:val="22"/>
        </w:rPr>
        <w:t xml:space="preserve">/t dello zinco o 1 </w:t>
      </w:r>
      <w:proofErr w:type="spellStart"/>
      <w:r>
        <w:rPr>
          <w:rStyle w:val="A1"/>
          <w:szCs w:val="22"/>
        </w:rPr>
        <w:t>MWh</w:t>
      </w:r>
      <w:proofErr w:type="spellEnd"/>
      <w:r>
        <w:rPr>
          <w:rStyle w:val="A1"/>
          <w:szCs w:val="22"/>
        </w:rPr>
        <w:t>/t dell’acciaio), la conseguente incidenza sul co</w:t>
      </w:r>
      <w:r>
        <w:rPr>
          <w:rStyle w:val="A1"/>
          <w:szCs w:val="22"/>
        </w:rPr>
        <w:softHyphen/>
        <w:t xml:space="preserve">sto di produzione e la natura capital intensive degli impianti rendono infatti il costo e le condizioni di fornitura dell’energia elettrica il principale elemento </w:t>
      </w:r>
      <w:r w:rsidR="004863F7">
        <w:rPr>
          <w:rStyle w:val="A1"/>
          <w:szCs w:val="22"/>
        </w:rPr>
        <w:t xml:space="preserve">determinante per la competitività </w:t>
      </w:r>
      <w:r>
        <w:rPr>
          <w:rStyle w:val="A1"/>
          <w:szCs w:val="22"/>
        </w:rPr>
        <w:t xml:space="preserve"> </w:t>
      </w:r>
      <w:r w:rsidR="004863F7">
        <w:rPr>
          <w:rStyle w:val="A1"/>
          <w:szCs w:val="22"/>
        </w:rPr>
        <w:t xml:space="preserve">della nostra </w:t>
      </w:r>
      <w:r>
        <w:rPr>
          <w:rStyle w:val="A1"/>
          <w:szCs w:val="22"/>
        </w:rPr>
        <w:t xml:space="preserve"> industria.</w:t>
      </w:r>
    </w:p>
    <w:p w:rsidR="00087A38" w:rsidRDefault="00087A38" w:rsidP="00B76E24">
      <w:pPr>
        <w:pStyle w:val="Pa2"/>
        <w:jc w:val="both"/>
        <w:rPr>
          <w:sz w:val="22"/>
          <w:szCs w:val="22"/>
        </w:rPr>
      </w:pPr>
    </w:p>
    <w:p w:rsidR="00087A38" w:rsidRDefault="00087A38" w:rsidP="00B76E24">
      <w:pPr>
        <w:pStyle w:val="Pa2"/>
        <w:jc w:val="both"/>
        <w:rPr>
          <w:rStyle w:val="A1"/>
          <w:szCs w:val="22"/>
        </w:rPr>
      </w:pPr>
      <w:r w:rsidRPr="00110293">
        <w:rPr>
          <w:rStyle w:val="A1"/>
          <w:szCs w:val="22"/>
        </w:rPr>
        <w:t>In ogni parte del mondo possono essere tuttora stipulati contratti di lunga durata a prezzi competitivi. In Italia</w:t>
      </w:r>
      <w:r>
        <w:rPr>
          <w:rStyle w:val="A1"/>
          <w:szCs w:val="22"/>
        </w:rPr>
        <w:t>, col venir meno dei vecchi accordi di fornitura, non è più stato possibile il loro rinnovo in termini sostenibili e conseguentemente la produzione è cessata</w:t>
      </w:r>
      <w:r w:rsidRPr="00110293">
        <w:rPr>
          <w:rStyle w:val="A1"/>
          <w:szCs w:val="22"/>
        </w:rPr>
        <w:t xml:space="preserve">. E’ indispensabile pertanto che, nel quadro di una politica energetica ed industriale nazionale, venga definito il contesto normativo che consenta la </w:t>
      </w:r>
      <w:r w:rsidR="004863F7">
        <w:rPr>
          <w:rStyle w:val="A1"/>
          <w:szCs w:val="22"/>
        </w:rPr>
        <w:t xml:space="preserve">sottoscrizione </w:t>
      </w:r>
      <w:r w:rsidRPr="00110293">
        <w:rPr>
          <w:rStyle w:val="A1"/>
          <w:szCs w:val="22"/>
        </w:rPr>
        <w:t>di contratti di fornitura di lungo periodo ed a prezzi competitivi per il settore dell’alluminio primario</w:t>
      </w:r>
      <w:r w:rsidR="001756ED">
        <w:rPr>
          <w:rStyle w:val="A1"/>
          <w:szCs w:val="22"/>
        </w:rPr>
        <w:t xml:space="preserve"> con una attenzione particolare ad una produzione strategica,</w:t>
      </w:r>
      <w:r w:rsidR="00D7156C">
        <w:rPr>
          <w:rStyle w:val="A1"/>
          <w:szCs w:val="22"/>
        </w:rPr>
        <w:t xml:space="preserve"> come avviene in diversi altri P</w:t>
      </w:r>
      <w:r w:rsidR="001756ED">
        <w:rPr>
          <w:rStyle w:val="A1"/>
          <w:szCs w:val="22"/>
        </w:rPr>
        <w:t xml:space="preserve">aesi (Francia </w:t>
      </w:r>
      <w:r w:rsidR="00D7156C">
        <w:rPr>
          <w:rStyle w:val="A1"/>
          <w:szCs w:val="22"/>
        </w:rPr>
        <w:t>e Germania e Spagna</w:t>
      </w:r>
      <w:r w:rsidR="001756ED">
        <w:rPr>
          <w:rStyle w:val="A1"/>
          <w:szCs w:val="22"/>
        </w:rPr>
        <w:t>)</w:t>
      </w:r>
      <w:r>
        <w:rPr>
          <w:rStyle w:val="A1"/>
          <w:szCs w:val="22"/>
        </w:rPr>
        <w:t xml:space="preserve">. </w:t>
      </w:r>
    </w:p>
    <w:p w:rsidR="00087A38" w:rsidRDefault="00087A38" w:rsidP="00B76E24">
      <w:pPr>
        <w:pStyle w:val="Pa2"/>
        <w:jc w:val="both"/>
        <w:rPr>
          <w:rStyle w:val="A1"/>
          <w:szCs w:val="22"/>
        </w:rPr>
      </w:pPr>
    </w:p>
    <w:p w:rsidR="00087A38" w:rsidRPr="00B76E24" w:rsidRDefault="00087A38" w:rsidP="00B76E24">
      <w:pPr>
        <w:pStyle w:val="Pa2"/>
        <w:jc w:val="both"/>
        <w:rPr>
          <w:i/>
          <w:sz w:val="23"/>
          <w:szCs w:val="23"/>
        </w:rPr>
      </w:pPr>
      <w:r w:rsidRPr="00B76E24">
        <w:rPr>
          <w:b/>
          <w:bCs/>
          <w:i/>
          <w:sz w:val="23"/>
          <w:szCs w:val="23"/>
        </w:rPr>
        <w:t>Politiche sui cambiamenti climatici</w:t>
      </w:r>
    </w:p>
    <w:p w:rsidR="00087A38" w:rsidRPr="00B235A0" w:rsidRDefault="00087A38" w:rsidP="00B76E24">
      <w:pPr>
        <w:pStyle w:val="Pa2"/>
        <w:jc w:val="both"/>
        <w:rPr>
          <w:rStyle w:val="A1"/>
          <w:szCs w:val="22"/>
        </w:rPr>
      </w:pPr>
      <w:r w:rsidRPr="00B235A0">
        <w:rPr>
          <w:rStyle w:val="A1"/>
          <w:szCs w:val="22"/>
        </w:rPr>
        <w:t>Le condizioni per preservare la competitività dell’industria dell’alluminio in Italia e in Europa sono intrinsecamente legate alla politica e regolamentazione europea, specialmente in materia di cambiamento climatico e energia a causa degli impatti di tali politiche</w:t>
      </w:r>
      <w:r>
        <w:rPr>
          <w:rStyle w:val="A1"/>
          <w:szCs w:val="22"/>
        </w:rPr>
        <w:t xml:space="preserve"> sul costo</w:t>
      </w:r>
      <w:r w:rsidRPr="00B235A0">
        <w:rPr>
          <w:rStyle w:val="A1"/>
          <w:szCs w:val="22"/>
        </w:rPr>
        <w:t xml:space="preserve"> di approvvigionamento elettrico del settore.</w:t>
      </w:r>
    </w:p>
    <w:p w:rsidR="00087A38" w:rsidRPr="00B235A0" w:rsidRDefault="00087A38" w:rsidP="00B76E24">
      <w:pPr>
        <w:pStyle w:val="Pa2"/>
        <w:jc w:val="both"/>
        <w:rPr>
          <w:rStyle w:val="A1"/>
          <w:szCs w:val="22"/>
        </w:rPr>
      </w:pPr>
      <w:r w:rsidRPr="00B235A0">
        <w:rPr>
          <w:rStyle w:val="A1"/>
          <w:szCs w:val="22"/>
        </w:rPr>
        <w:t>Lo studio dei costi cumulativi della legislazione UE sull’industria europea dell’alluminio, realizzato per la Commissione europea dal CEPS (Centro Europeo di Studi Politici) nel 2013, ha evidenziato che durante il periodo preso in esame  - il decennio 2002-2012 – tali costi hanno fortemente compromesso i margini di profitto del settore andando ad erodere il 23% d</w:t>
      </w:r>
      <w:r w:rsidR="001756ED">
        <w:rPr>
          <w:rStyle w:val="A1"/>
          <w:szCs w:val="22"/>
        </w:rPr>
        <w:t xml:space="preserve">i tali margini </w:t>
      </w:r>
      <w:r w:rsidRPr="00B235A0">
        <w:rPr>
          <w:rStyle w:val="A1"/>
          <w:szCs w:val="22"/>
        </w:rPr>
        <w:t>nel 2006 (l’anno con i profitti più elevati) fino al 242% nel 2011, quando i margini di profitto hanno registrato un livello particolarmente basso a causa della crisi.</w:t>
      </w:r>
    </w:p>
    <w:p w:rsidR="00087A38" w:rsidRPr="00B235A0" w:rsidRDefault="00087A38" w:rsidP="00B76E24">
      <w:pPr>
        <w:pStyle w:val="Pa2"/>
        <w:jc w:val="both"/>
        <w:rPr>
          <w:rStyle w:val="A1"/>
          <w:szCs w:val="22"/>
        </w:rPr>
      </w:pPr>
      <w:r w:rsidRPr="00B235A0">
        <w:rPr>
          <w:rStyle w:val="A1"/>
          <w:szCs w:val="22"/>
        </w:rPr>
        <w:t>Lo studio del CEPS ha inoltre dimost</w:t>
      </w:r>
      <w:r w:rsidR="001756ED">
        <w:rPr>
          <w:rStyle w:val="A1"/>
          <w:szCs w:val="22"/>
        </w:rPr>
        <w:t>r</w:t>
      </w:r>
      <w:r w:rsidRPr="00B235A0">
        <w:rPr>
          <w:rStyle w:val="A1"/>
          <w:szCs w:val="22"/>
        </w:rPr>
        <w:t xml:space="preserve">ato che le fonderie che si riforniscono di elettricità in base alle regole di mercato dell’UE sono quelle più pesantemente esposte ai costi della regolamentazione UE che derivano in larghissima parte dal trasferimento dei costi energetici e sovrattasse associati ai costi di rete e alle energie rinnovabili (49%) e dai costi indiretti del mercato europeo del carbonio (ETS) addebitati in bolletta elettrica (42%). </w:t>
      </w:r>
    </w:p>
    <w:p w:rsidR="00087A38" w:rsidRPr="00B235A0" w:rsidRDefault="00087A38" w:rsidP="00B76E24">
      <w:pPr>
        <w:pStyle w:val="Pa2"/>
        <w:jc w:val="both"/>
        <w:rPr>
          <w:rStyle w:val="A1"/>
          <w:szCs w:val="22"/>
        </w:rPr>
      </w:pPr>
      <w:r w:rsidRPr="00B235A0">
        <w:rPr>
          <w:rStyle w:val="A1"/>
          <w:szCs w:val="22"/>
        </w:rPr>
        <w:t xml:space="preserve">Questi </w:t>
      </w:r>
      <w:r w:rsidR="00F777D3">
        <w:rPr>
          <w:rStyle w:val="A1"/>
          <w:szCs w:val="22"/>
        </w:rPr>
        <w:t xml:space="preserve">oneri </w:t>
      </w:r>
      <w:r w:rsidRPr="00B235A0">
        <w:rPr>
          <w:rStyle w:val="A1"/>
          <w:szCs w:val="22"/>
        </w:rPr>
        <w:t xml:space="preserve">hanno contributo in maniera significativa al crescente divario di costi energetici tra i produttori di alluminio dell’UE ed i concorrenti </w:t>
      </w:r>
      <w:proofErr w:type="spellStart"/>
      <w:r w:rsidRPr="00B235A0">
        <w:rPr>
          <w:rStyle w:val="A1"/>
          <w:szCs w:val="22"/>
        </w:rPr>
        <w:t>extra-UE</w:t>
      </w:r>
      <w:proofErr w:type="spellEnd"/>
      <w:r w:rsidRPr="00B235A0">
        <w:rPr>
          <w:rStyle w:val="A1"/>
          <w:szCs w:val="22"/>
        </w:rPr>
        <w:t xml:space="preserve">. Nonostante ciò, il pacchetto di proposte che definisce gli obiettivi climatici ed energetici dell’UE per il 2030 non prevede nessuna proposta concreta per salvaguardare i settori </w:t>
      </w:r>
      <w:proofErr w:type="spellStart"/>
      <w:r w:rsidRPr="00B235A0">
        <w:rPr>
          <w:rStyle w:val="A1"/>
          <w:szCs w:val="22"/>
        </w:rPr>
        <w:t>energivori</w:t>
      </w:r>
      <w:proofErr w:type="spellEnd"/>
      <w:r w:rsidRPr="00B235A0">
        <w:rPr>
          <w:rStyle w:val="A1"/>
          <w:szCs w:val="22"/>
        </w:rPr>
        <w:t xml:space="preserve"> esposti alla concorrenza internazionale e pone invece le basi per un ulteriore incremento di tali costi</w:t>
      </w:r>
      <w:r w:rsidR="00F777D3">
        <w:rPr>
          <w:rStyle w:val="A1"/>
          <w:szCs w:val="22"/>
        </w:rPr>
        <w:t>, condannando a morte, len</w:t>
      </w:r>
      <w:r w:rsidR="00670713">
        <w:rPr>
          <w:rStyle w:val="A1"/>
          <w:szCs w:val="22"/>
        </w:rPr>
        <w:t>ta</w:t>
      </w:r>
      <w:r w:rsidR="00F777D3">
        <w:rPr>
          <w:rStyle w:val="A1"/>
          <w:szCs w:val="22"/>
        </w:rPr>
        <w:t xml:space="preserve">mente, la produzione dell’alluminio ed altre </w:t>
      </w:r>
      <w:proofErr w:type="spellStart"/>
      <w:r w:rsidR="00F777D3">
        <w:rPr>
          <w:rStyle w:val="A1"/>
          <w:szCs w:val="22"/>
        </w:rPr>
        <w:t>energy</w:t>
      </w:r>
      <w:proofErr w:type="spellEnd"/>
      <w:r w:rsidR="00F777D3">
        <w:rPr>
          <w:rStyle w:val="A1"/>
          <w:szCs w:val="22"/>
        </w:rPr>
        <w:t xml:space="preserve"> intensive</w:t>
      </w:r>
      <w:r w:rsidRPr="00B235A0">
        <w:rPr>
          <w:rStyle w:val="A1"/>
          <w:szCs w:val="22"/>
        </w:rPr>
        <w:t>:</w:t>
      </w:r>
    </w:p>
    <w:p w:rsidR="00087A38" w:rsidRDefault="00087A38" w:rsidP="00B76E24">
      <w:pPr>
        <w:pStyle w:val="Pa2"/>
        <w:numPr>
          <w:ilvl w:val="0"/>
          <w:numId w:val="16"/>
        </w:numPr>
        <w:jc w:val="both"/>
        <w:rPr>
          <w:rStyle w:val="A1"/>
          <w:szCs w:val="22"/>
        </w:rPr>
      </w:pPr>
      <w:r w:rsidRPr="00B235A0">
        <w:rPr>
          <w:rStyle w:val="A1"/>
          <w:szCs w:val="22"/>
        </w:rPr>
        <w:t>Il nuovo è più ambizioso target per la riduzione delle emissioni di gas serra (-40% al 2030) si tradurrà in un più am</w:t>
      </w:r>
      <w:r>
        <w:rPr>
          <w:rStyle w:val="A1"/>
          <w:szCs w:val="22"/>
        </w:rPr>
        <w:t>b</w:t>
      </w:r>
      <w:r w:rsidRPr="00B235A0">
        <w:rPr>
          <w:rStyle w:val="A1"/>
          <w:szCs w:val="22"/>
        </w:rPr>
        <w:t xml:space="preserve">izioso obiettivo di riduzione delle emissioni e quindi in costi diretti più elevati per i settori che rientrano nel campo di applicazione della direttiva </w:t>
      </w:r>
      <w:proofErr w:type="spellStart"/>
      <w:r w:rsidRPr="00B235A0">
        <w:rPr>
          <w:rStyle w:val="A1"/>
          <w:szCs w:val="22"/>
        </w:rPr>
        <w:t>Emissions</w:t>
      </w:r>
      <w:proofErr w:type="spellEnd"/>
      <w:r w:rsidRPr="00B235A0">
        <w:rPr>
          <w:rStyle w:val="A1"/>
          <w:szCs w:val="22"/>
        </w:rPr>
        <w:t xml:space="preserve"> Trading, incluso l’alluminio;</w:t>
      </w:r>
    </w:p>
    <w:p w:rsidR="00087A38" w:rsidRDefault="00087A38" w:rsidP="00B76E24">
      <w:pPr>
        <w:pStyle w:val="Pa2"/>
        <w:numPr>
          <w:ilvl w:val="0"/>
          <w:numId w:val="16"/>
        </w:numPr>
        <w:jc w:val="both"/>
        <w:rPr>
          <w:rStyle w:val="A1"/>
          <w:szCs w:val="22"/>
        </w:rPr>
      </w:pPr>
      <w:r w:rsidRPr="00B235A0">
        <w:rPr>
          <w:rStyle w:val="A1"/>
          <w:szCs w:val="22"/>
        </w:rPr>
        <w:t>La proposta della Commissione europea di creare una riserva stabilizzatrice del mercato dell’</w:t>
      </w:r>
      <w:proofErr w:type="spellStart"/>
      <w:r w:rsidRPr="00B235A0">
        <w:rPr>
          <w:rStyle w:val="A1"/>
          <w:szCs w:val="22"/>
        </w:rPr>
        <w:t>Emissions</w:t>
      </w:r>
      <w:proofErr w:type="spellEnd"/>
      <w:r w:rsidRPr="00B235A0">
        <w:rPr>
          <w:rStyle w:val="A1"/>
          <w:szCs w:val="22"/>
        </w:rPr>
        <w:t xml:space="preserve"> Trading (Market </w:t>
      </w:r>
      <w:proofErr w:type="spellStart"/>
      <w:r w:rsidRPr="00B235A0">
        <w:rPr>
          <w:rStyle w:val="A1"/>
          <w:szCs w:val="22"/>
        </w:rPr>
        <w:t>Stability</w:t>
      </w:r>
      <w:proofErr w:type="spellEnd"/>
      <w:r w:rsidRPr="00B235A0">
        <w:rPr>
          <w:rStyle w:val="A1"/>
          <w:szCs w:val="22"/>
        </w:rPr>
        <w:t xml:space="preserve"> </w:t>
      </w:r>
      <w:proofErr w:type="spellStart"/>
      <w:r w:rsidRPr="00B235A0">
        <w:rPr>
          <w:rStyle w:val="A1"/>
          <w:szCs w:val="22"/>
        </w:rPr>
        <w:t>Reserve</w:t>
      </w:r>
      <w:proofErr w:type="spellEnd"/>
      <w:r w:rsidRPr="00B235A0">
        <w:rPr>
          <w:rStyle w:val="A1"/>
          <w:szCs w:val="22"/>
        </w:rPr>
        <w:t xml:space="preserve">) attualmente al vaglio del Parlamento europeo e del Consiglio, mira a far lievitare </w:t>
      </w:r>
      <w:proofErr w:type="spellStart"/>
      <w:r w:rsidRPr="00B235A0">
        <w:rPr>
          <w:rStyle w:val="A1"/>
          <w:szCs w:val="22"/>
        </w:rPr>
        <w:t>ulterioremente</w:t>
      </w:r>
      <w:proofErr w:type="spellEnd"/>
      <w:r w:rsidRPr="00B235A0">
        <w:rPr>
          <w:rStyle w:val="A1"/>
          <w:szCs w:val="22"/>
        </w:rPr>
        <w:t xml:space="preserve"> il prezzo della CO2 attraverso la messa in riserva di quote di CO2;</w:t>
      </w:r>
    </w:p>
    <w:p w:rsidR="00087A38" w:rsidRDefault="00087A38" w:rsidP="00B76E24">
      <w:pPr>
        <w:pStyle w:val="Pa2"/>
        <w:numPr>
          <w:ilvl w:val="0"/>
          <w:numId w:val="16"/>
        </w:numPr>
        <w:jc w:val="both"/>
        <w:rPr>
          <w:rStyle w:val="A1"/>
          <w:szCs w:val="22"/>
        </w:rPr>
      </w:pPr>
      <w:r w:rsidRPr="00B235A0">
        <w:rPr>
          <w:rStyle w:val="A1"/>
          <w:szCs w:val="22"/>
        </w:rPr>
        <w:lastRenderedPageBreak/>
        <w:t xml:space="preserve">Le misure di protezione dei settori esposti al rischio di </w:t>
      </w:r>
      <w:proofErr w:type="spellStart"/>
      <w:r w:rsidRPr="00B235A0">
        <w:rPr>
          <w:rStyle w:val="A1"/>
          <w:szCs w:val="22"/>
        </w:rPr>
        <w:t>carbon</w:t>
      </w:r>
      <w:proofErr w:type="spellEnd"/>
      <w:r w:rsidRPr="00B235A0">
        <w:rPr>
          <w:rStyle w:val="A1"/>
          <w:szCs w:val="22"/>
        </w:rPr>
        <w:t xml:space="preserve"> </w:t>
      </w:r>
      <w:proofErr w:type="spellStart"/>
      <w:r w:rsidRPr="00B235A0">
        <w:rPr>
          <w:rStyle w:val="A1"/>
          <w:szCs w:val="22"/>
        </w:rPr>
        <w:t>leakage</w:t>
      </w:r>
      <w:proofErr w:type="spellEnd"/>
      <w:r w:rsidRPr="00B235A0">
        <w:rPr>
          <w:rStyle w:val="A1"/>
          <w:szCs w:val="22"/>
        </w:rPr>
        <w:t xml:space="preserve"> per la fase IV dell’</w:t>
      </w:r>
      <w:proofErr w:type="spellStart"/>
      <w:r w:rsidRPr="00B235A0">
        <w:rPr>
          <w:rStyle w:val="A1"/>
          <w:szCs w:val="22"/>
        </w:rPr>
        <w:t>Emissions</w:t>
      </w:r>
      <w:proofErr w:type="spellEnd"/>
      <w:r w:rsidRPr="00B235A0">
        <w:rPr>
          <w:rStyle w:val="A1"/>
          <w:szCs w:val="22"/>
        </w:rPr>
        <w:t xml:space="preserve"> Trading (2020-2030) non sono ancora state definite, di conseguenza non vi è ancora alcuna certezza, ad oggi, in merito al livello di protezione previsto per il settore dell’alluminio e gli altri settori a rischio di </w:t>
      </w:r>
      <w:proofErr w:type="spellStart"/>
      <w:r w:rsidRPr="00B235A0">
        <w:rPr>
          <w:rStyle w:val="A1"/>
          <w:szCs w:val="22"/>
        </w:rPr>
        <w:t>carbon</w:t>
      </w:r>
      <w:proofErr w:type="spellEnd"/>
      <w:r w:rsidRPr="00B235A0">
        <w:rPr>
          <w:rStyle w:val="A1"/>
          <w:szCs w:val="22"/>
        </w:rPr>
        <w:t xml:space="preserve"> </w:t>
      </w:r>
      <w:proofErr w:type="spellStart"/>
      <w:r w:rsidRPr="00B235A0">
        <w:rPr>
          <w:rStyle w:val="A1"/>
          <w:szCs w:val="22"/>
        </w:rPr>
        <w:t>leakage</w:t>
      </w:r>
      <w:proofErr w:type="spellEnd"/>
      <w:r w:rsidRPr="00B235A0">
        <w:rPr>
          <w:rStyle w:val="A1"/>
          <w:szCs w:val="22"/>
        </w:rPr>
        <w:t xml:space="preserve"> dopo il 2020;</w:t>
      </w:r>
    </w:p>
    <w:p w:rsidR="00087A38" w:rsidRPr="00B235A0" w:rsidRDefault="00087A38" w:rsidP="00B76E24">
      <w:pPr>
        <w:pStyle w:val="Pa2"/>
        <w:numPr>
          <w:ilvl w:val="0"/>
          <w:numId w:val="16"/>
        </w:numPr>
        <w:jc w:val="both"/>
        <w:rPr>
          <w:rStyle w:val="A1"/>
          <w:szCs w:val="22"/>
        </w:rPr>
      </w:pPr>
      <w:r w:rsidRPr="00B235A0">
        <w:rPr>
          <w:rStyle w:val="A1"/>
          <w:szCs w:val="22"/>
        </w:rPr>
        <w:t>L’attuale meccanismo di protezione contro i costi indiretti dell’</w:t>
      </w:r>
      <w:proofErr w:type="spellStart"/>
      <w:r w:rsidRPr="00B235A0">
        <w:rPr>
          <w:rStyle w:val="A1"/>
          <w:szCs w:val="22"/>
        </w:rPr>
        <w:t>Emissions</w:t>
      </w:r>
      <w:proofErr w:type="spellEnd"/>
      <w:r w:rsidRPr="00B235A0">
        <w:rPr>
          <w:rStyle w:val="A1"/>
          <w:szCs w:val="22"/>
        </w:rPr>
        <w:t xml:space="preserve"> Trading, ovvero il trasferimento in bolletta elettrica del costo della CO2,  si è rivelato inefficace perché basato su un sistema di aiuti di stato elargiti solo da una manciata di Stati membri, tra cui non vi è l’Italia. Tuttavia, nessuna proposta è stata a tutt’oggi presentata per riformare tale meccanismo e sostituirlo con un sistema europeo armonizzato di compensazioni per i costi indiretti, come richiesto dall’industria europea. </w:t>
      </w:r>
    </w:p>
    <w:p w:rsidR="00087A38" w:rsidRPr="00B235A0" w:rsidRDefault="00087A38" w:rsidP="00B76E24">
      <w:pPr>
        <w:pStyle w:val="Pa2"/>
        <w:jc w:val="both"/>
        <w:rPr>
          <w:rStyle w:val="A1"/>
          <w:szCs w:val="22"/>
        </w:rPr>
      </w:pPr>
    </w:p>
    <w:p w:rsidR="00087A38" w:rsidRDefault="00087A38" w:rsidP="00B76E24">
      <w:pPr>
        <w:pStyle w:val="Pa2"/>
        <w:jc w:val="both"/>
        <w:rPr>
          <w:rStyle w:val="A1"/>
          <w:szCs w:val="22"/>
        </w:rPr>
      </w:pPr>
      <w:r w:rsidRPr="00B235A0">
        <w:rPr>
          <w:rStyle w:val="A1"/>
          <w:szCs w:val="22"/>
        </w:rPr>
        <w:t xml:space="preserve">Le politiche energetiche e climatiche dell’UE devono pertanto essere rapidamente riformate al fine di garantire sul lungo periodo condizioni competitive efficaci per i settori come quello dell’alluminio fortemente esposti ai costi della regolamentazione UE. </w:t>
      </w:r>
    </w:p>
    <w:p w:rsidR="00815CAF" w:rsidRPr="00815CAF" w:rsidRDefault="00815CAF" w:rsidP="00B76E24">
      <w:pPr>
        <w:pStyle w:val="Default"/>
      </w:pPr>
    </w:p>
    <w:p w:rsidR="00087A38" w:rsidRPr="00B235A0" w:rsidRDefault="00087A38" w:rsidP="00B76E24">
      <w:pPr>
        <w:pStyle w:val="Default"/>
      </w:pPr>
    </w:p>
    <w:p w:rsidR="00087A38" w:rsidRDefault="00087A38" w:rsidP="00B76E24">
      <w:pPr>
        <w:pStyle w:val="Pa2"/>
        <w:jc w:val="both"/>
        <w:rPr>
          <w:sz w:val="23"/>
          <w:szCs w:val="23"/>
        </w:rPr>
      </w:pPr>
      <w:r>
        <w:rPr>
          <w:b/>
          <w:bCs/>
          <w:sz w:val="23"/>
          <w:szCs w:val="23"/>
        </w:rPr>
        <w:t>3          ALLUMINIO SECONDARIO (DA RICICLO)</w:t>
      </w:r>
    </w:p>
    <w:p w:rsidR="00087A38" w:rsidRDefault="00087A38" w:rsidP="00B76E24">
      <w:pPr>
        <w:pStyle w:val="Pa2"/>
        <w:jc w:val="both"/>
        <w:rPr>
          <w:sz w:val="23"/>
          <w:szCs w:val="23"/>
        </w:rPr>
      </w:pPr>
    </w:p>
    <w:p w:rsidR="00087A38" w:rsidRDefault="00087A38" w:rsidP="00B76E24">
      <w:pPr>
        <w:pStyle w:val="Pa2"/>
        <w:jc w:val="both"/>
        <w:rPr>
          <w:sz w:val="23"/>
          <w:szCs w:val="23"/>
        </w:rPr>
      </w:pPr>
      <w:r>
        <w:rPr>
          <w:b/>
          <w:bCs/>
          <w:sz w:val="23"/>
          <w:szCs w:val="23"/>
        </w:rPr>
        <w:t>3.1</w:t>
      </w:r>
      <w:r>
        <w:rPr>
          <w:b/>
          <w:bCs/>
          <w:sz w:val="23"/>
          <w:szCs w:val="23"/>
        </w:rPr>
        <w:tab/>
        <w:t>Consistenza del settore</w:t>
      </w:r>
    </w:p>
    <w:p w:rsidR="00087A38" w:rsidRDefault="00087A38" w:rsidP="00B76E24">
      <w:pPr>
        <w:pStyle w:val="Pa2"/>
        <w:jc w:val="both"/>
        <w:rPr>
          <w:sz w:val="23"/>
          <w:szCs w:val="23"/>
        </w:rPr>
      </w:pPr>
    </w:p>
    <w:p w:rsidR="00087A38" w:rsidRDefault="00087A38" w:rsidP="00B76E24">
      <w:pPr>
        <w:pStyle w:val="Pa2"/>
        <w:jc w:val="both"/>
        <w:rPr>
          <w:sz w:val="22"/>
          <w:szCs w:val="22"/>
        </w:rPr>
      </w:pPr>
      <w:r>
        <w:rPr>
          <w:rStyle w:val="A1"/>
          <w:szCs w:val="22"/>
        </w:rPr>
        <w:t>In Italia la storia del riciclo dell’alluminio risale agli inizi del Novecento e da allora l’industria italiana del riciclo ha raggiunto livelli di eccellenza tecnologica, collocandosi al secondo posto in Europa ed ai vertici in</w:t>
      </w:r>
      <w:r>
        <w:rPr>
          <w:rStyle w:val="A1"/>
          <w:szCs w:val="22"/>
        </w:rPr>
        <w:softHyphen/>
        <w:t xml:space="preserve">ternazionali per volumi prodotti (716.800 ton per i </w:t>
      </w:r>
      <w:proofErr w:type="spellStart"/>
      <w:r>
        <w:rPr>
          <w:rStyle w:val="A1"/>
          <w:szCs w:val="22"/>
        </w:rPr>
        <w:t>refiners</w:t>
      </w:r>
      <w:proofErr w:type="spellEnd"/>
      <w:r>
        <w:rPr>
          <w:rStyle w:val="A1"/>
          <w:szCs w:val="22"/>
        </w:rPr>
        <w:t xml:space="preserve"> e 488.500 ton per i </w:t>
      </w:r>
      <w:proofErr w:type="spellStart"/>
      <w:r>
        <w:rPr>
          <w:rStyle w:val="A1"/>
          <w:szCs w:val="22"/>
        </w:rPr>
        <w:t>remelters</w:t>
      </w:r>
      <w:proofErr w:type="spellEnd"/>
      <w:r>
        <w:rPr>
          <w:rStyle w:val="A1"/>
          <w:szCs w:val="22"/>
        </w:rPr>
        <w:t xml:space="preserve"> nel 2014), con un fatturato di 2,5 </w:t>
      </w:r>
      <w:proofErr w:type="spellStart"/>
      <w:r>
        <w:rPr>
          <w:rStyle w:val="A1"/>
          <w:szCs w:val="22"/>
        </w:rPr>
        <w:t>Mld</w:t>
      </w:r>
      <w:proofErr w:type="spellEnd"/>
      <w:r>
        <w:rPr>
          <w:rStyle w:val="A1"/>
          <w:szCs w:val="22"/>
        </w:rPr>
        <w:t xml:space="preserve"> Euro.</w:t>
      </w:r>
    </w:p>
    <w:p w:rsidR="00087A38" w:rsidRDefault="00087A38" w:rsidP="00B76E24">
      <w:pPr>
        <w:pStyle w:val="Pa2"/>
        <w:jc w:val="both"/>
        <w:rPr>
          <w:sz w:val="22"/>
          <w:szCs w:val="22"/>
        </w:rPr>
      </w:pPr>
    </w:p>
    <w:p w:rsidR="00087A38" w:rsidRDefault="00087A38" w:rsidP="00B76E24">
      <w:pPr>
        <w:pStyle w:val="Pa2"/>
        <w:jc w:val="both"/>
        <w:rPr>
          <w:sz w:val="22"/>
          <w:szCs w:val="22"/>
        </w:rPr>
      </w:pPr>
      <w:r>
        <w:rPr>
          <w:rStyle w:val="A1"/>
          <w:szCs w:val="22"/>
        </w:rPr>
        <w:t xml:space="preserve">L’industria dell’alluminio secondario, che va distinta nelle due categorie di operatori dei </w:t>
      </w:r>
      <w:proofErr w:type="spellStart"/>
      <w:r>
        <w:rPr>
          <w:rStyle w:val="A1"/>
          <w:szCs w:val="22"/>
        </w:rPr>
        <w:t>refiners</w:t>
      </w:r>
      <w:proofErr w:type="spellEnd"/>
      <w:r>
        <w:rPr>
          <w:rStyle w:val="A1"/>
          <w:szCs w:val="22"/>
        </w:rPr>
        <w:t xml:space="preserve"> (impianti di raffinazione) e dei </w:t>
      </w:r>
      <w:proofErr w:type="spellStart"/>
      <w:r>
        <w:rPr>
          <w:rStyle w:val="A1"/>
          <w:szCs w:val="22"/>
        </w:rPr>
        <w:t>remelters</w:t>
      </w:r>
      <w:proofErr w:type="spellEnd"/>
      <w:r>
        <w:rPr>
          <w:rStyle w:val="A1"/>
          <w:szCs w:val="22"/>
        </w:rPr>
        <w:t xml:space="preserve"> (impianti di rifusione) come dettagliato in seguito, soddisfa pienamente la do</w:t>
      </w:r>
      <w:r>
        <w:rPr>
          <w:rStyle w:val="A1"/>
          <w:szCs w:val="22"/>
        </w:rPr>
        <w:softHyphen/>
        <w:t>manda di metallo secondario ed il commercio estero riveste un ruolo oggi limitato ma che in futuro diventerà sempre più importante.</w:t>
      </w:r>
    </w:p>
    <w:p w:rsidR="00087A38" w:rsidRDefault="00087A38" w:rsidP="00B76E24">
      <w:pPr>
        <w:pStyle w:val="Pa2"/>
        <w:jc w:val="both"/>
        <w:rPr>
          <w:sz w:val="22"/>
          <w:szCs w:val="22"/>
        </w:rPr>
      </w:pPr>
    </w:p>
    <w:p w:rsidR="00087A38" w:rsidRDefault="00087A38" w:rsidP="00B76E24">
      <w:pPr>
        <w:pStyle w:val="Pa2"/>
        <w:jc w:val="both"/>
        <w:rPr>
          <w:sz w:val="22"/>
          <w:szCs w:val="22"/>
        </w:rPr>
      </w:pPr>
    </w:p>
    <w:p w:rsidR="00087A38" w:rsidRDefault="00087A38" w:rsidP="00B76E24">
      <w:pPr>
        <w:pStyle w:val="Pa2"/>
        <w:jc w:val="both"/>
        <w:rPr>
          <w:sz w:val="23"/>
          <w:szCs w:val="23"/>
        </w:rPr>
      </w:pPr>
      <w:r>
        <w:rPr>
          <w:b/>
          <w:bCs/>
          <w:sz w:val="23"/>
          <w:szCs w:val="23"/>
        </w:rPr>
        <w:t>3.2</w:t>
      </w:r>
      <w:r>
        <w:rPr>
          <w:b/>
          <w:bCs/>
          <w:sz w:val="23"/>
          <w:szCs w:val="23"/>
        </w:rPr>
        <w:tab/>
        <w:t xml:space="preserve">Importanza del settore </w:t>
      </w:r>
    </w:p>
    <w:p w:rsidR="00087A38" w:rsidRDefault="00087A38" w:rsidP="00B76E24">
      <w:pPr>
        <w:pStyle w:val="Pa2"/>
        <w:jc w:val="both"/>
        <w:rPr>
          <w:sz w:val="23"/>
          <w:szCs w:val="23"/>
        </w:rPr>
      </w:pPr>
    </w:p>
    <w:p w:rsidR="00087A38" w:rsidRDefault="00087A38" w:rsidP="00B76E24">
      <w:pPr>
        <w:pStyle w:val="Pa2"/>
        <w:jc w:val="both"/>
        <w:rPr>
          <w:sz w:val="22"/>
          <w:szCs w:val="22"/>
        </w:rPr>
      </w:pPr>
      <w:r>
        <w:rPr>
          <w:rStyle w:val="A1"/>
          <w:szCs w:val="22"/>
        </w:rPr>
        <w:t>La produzione nazionale di alluminio da riciclo (secondario) riveste importanza strategica in relazione ai se</w:t>
      </w:r>
      <w:r>
        <w:rPr>
          <w:rStyle w:val="A1"/>
          <w:szCs w:val="22"/>
        </w:rPr>
        <w:softHyphen/>
        <w:t>guenti aspetti:</w:t>
      </w:r>
    </w:p>
    <w:p w:rsidR="00087A38" w:rsidRDefault="00087A38" w:rsidP="00B76E24">
      <w:pPr>
        <w:pStyle w:val="Pa2"/>
        <w:jc w:val="both"/>
        <w:rPr>
          <w:sz w:val="22"/>
          <w:szCs w:val="22"/>
        </w:rPr>
      </w:pPr>
    </w:p>
    <w:p w:rsidR="00087A38" w:rsidRDefault="00087A38" w:rsidP="00B76E24">
      <w:pPr>
        <w:pStyle w:val="Pa2"/>
        <w:jc w:val="both"/>
        <w:rPr>
          <w:sz w:val="22"/>
          <w:szCs w:val="22"/>
        </w:rPr>
      </w:pPr>
      <w:r>
        <w:rPr>
          <w:rStyle w:val="A1"/>
          <w:szCs w:val="22"/>
        </w:rPr>
        <w:t xml:space="preserve">alimentazione della filiera a valle: l’alluminio riciclato prodotto dai </w:t>
      </w:r>
      <w:proofErr w:type="spellStart"/>
      <w:r>
        <w:rPr>
          <w:rStyle w:val="A1"/>
          <w:szCs w:val="22"/>
        </w:rPr>
        <w:t>refiners</w:t>
      </w:r>
      <w:proofErr w:type="spellEnd"/>
      <w:r>
        <w:rPr>
          <w:rStyle w:val="A1"/>
          <w:szCs w:val="22"/>
        </w:rPr>
        <w:t xml:space="preserve"> a sotto forma prevalente di pani o lingotti di leghe chiamate secondarie, trova impiego nella produzione di getti da parte di un grande numero di impianti di fonderia (oltre 600) che alimentano, a loro volta, la produzione di componentistica per settori di importanza strategica in Italia ed in Europa, quali l’automobile, i veicoli commerciali e di trasporto in genere, l’edilizia.</w:t>
      </w:r>
    </w:p>
    <w:p w:rsidR="00087A38" w:rsidRDefault="00087A38" w:rsidP="00B76E24">
      <w:pPr>
        <w:pStyle w:val="Pa2"/>
        <w:jc w:val="both"/>
        <w:rPr>
          <w:sz w:val="22"/>
          <w:szCs w:val="22"/>
        </w:rPr>
      </w:pPr>
      <w:r>
        <w:rPr>
          <w:rStyle w:val="A1"/>
          <w:szCs w:val="22"/>
        </w:rPr>
        <w:t xml:space="preserve">L’alluminio secondario prodotto dai </w:t>
      </w:r>
      <w:proofErr w:type="spellStart"/>
      <w:r>
        <w:rPr>
          <w:rStyle w:val="A1"/>
          <w:szCs w:val="22"/>
        </w:rPr>
        <w:t>remelters</w:t>
      </w:r>
      <w:proofErr w:type="spellEnd"/>
      <w:r>
        <w:rPr>
          <w:rStyle w:val="A1"/>
          <w:szCs w:val="22"/>
        </w:rPr>
        <w:t xml:space="preserve"> è invece sotto forma prevalente di formati per lavorazione pla</w:t>
      </w:r>
      <w:r>
        <w:rPr>
          <w:rStyle w:val="A1"/>
          <w:szCs w:val="22"/>
        </w:rPr>
        <w:softHyphen/>
        <w:t xml:space="preserve">stica (placche e </w:t>
      </w:r>
      <w:proofErr w:type="spellStart"/>
      <w:r>
        <w:rPr>
          <w:rStyle w:val="A1"/>
          <w:szCs w:val="22"/>
        </w:rPr>
        <w:t>billette</w:t>
      </w:r>
      <w:proofErr w:type="spellEnd"/>
      <w:r>
        <w:rPr>
          <w:rStyle w:val="A1"/>
          <w:szCs w:val="22"/>
        </w:rPr>
        <w:t>), che, insieme ai formati di produzione primaria, costituiscono il materiale di partenza per le trasformazioni plastiche di laminazione ed estrusione.</w:t>
      </w:r>
    </w:p>
    <w:p w:rsidR="00087A38" w:rsidRDefault="00087A38" w:rsidP="00B76E24">
      <w:pPr>
        <w:pStyle w:val="Pa2"/>
        <w:jc w:val="both"/>
        <w:rPr>
          <w:sz w:val="22"/>
          <w:szCs w:val="22"/>
        </w:rPr>
      </w:pPr>
      <w:r>
        <w:rPr>
          <w:rStyle w:val="A1"/>
          <w:szCs w:val="22"/>
        </w:rPr>
        <w:t>La disponibilità locale di metallo secondario, sia per i getti di fonderia che per i semilavorati plastici, è stata, storicamente, un punto di forza del settore delle trasformazioni dell’alluminio e della catena dell’impiego a valle, favorendone lo sviluppo, e lo sarà sempre di più in futuro. In un paese come l’Italia, ed in un continente come l’Europa, carente di materie prime, la presenza di una forte industria di alluminio secondario assicura un vantaggioso risparmio di risorse ma soprattutto indipendenza nel reperimento di materia prima di elevata qualità, fondamentale per sostenere le produzioni europee e minor</w:t>
      </w:r>
      <w:r w:rsidR="003A69F6">
        <w:rPr>
          <w:rStyle w:val="A1"/>
          <w:szCs w:val="22"/>
        </w:rPr>
        <w:t xml:space="preserve">e grado </w:t>
      </w:r>
      <w:r>
        <w:rPr>
          <w:rStyle w:val="A1"/>
          <w:szCs w:val="22"/>
        </w:rPr>
        <w:t xml:space="preserve"> di </w:t>
      </w:r>
      <w:r>
        <w:rPr>
          <w:rStyle w:val="A1"/>
          <w:szCs w:val="22"/>
        </w:rPr>
        <w:lastRenderedPageBreak/>
        <w:t xml:space="preserve">dipendenza dall’importazione. </w:t>
      </w:r>
    </w:p>
    <w:p w:rsidR="00087A38" w:rsidRDefault="00087A38" w:rsidP="00B76E24">
      <w:pPr>
        <w:pStyle w:val="Pa2"/>
        <w:jc w:val="both"/>
        <w:rPr>
          <w:sz w:val="22"/>
          <w:szCs w:val="22"/>
        </w:rPr>
      </w:pPr>
    </w:p>
    <w:p w:rsidR="00087A38" w:rsidRDefault="00087A38" w:rsidP="00B76E24">
      <w:pPr>
        <w:pStyle w:val="Pa2"/>
        <w:jc w:val="both"/>
        <w:rPr>
          <w:sz w:val="22"/>
          <w:szCs w:val="22"/>
        </w:rPr>
      </w:pPr>
      <w:r>
        <w:rPr>
          <w:rStyle w:val="A1"/>
          <w:szCs w:val="22"/>
        </w:rPr>
        <w:t>Sostenibilità energetica: la produzione di alluminio ottenuto dal riciclo del rottame richiede un consumo di energia pari a solo il 5% di quanto necessario alla produzione primaria. Questa fonte consente quindi un forte risparmio di energia e conseguentemente una riduzione di emissioni di gas serra ad essa associate.</w:t>
      </w:r>
      <w:r w:rsidR="003A69F6">
        <w:rPr>
          <w:rStyle w:val="A1"/>
          <w:szCs w:val="22"/>
        </w:rPr>
        <w:t xml:space="preserve"> È per questo motivo che definiamo </w:t>
      </w:r>
      <w:r w:rsidR="00670713">
        <w:rPr>
          <w:rStyle w:val="A1"/>
          <w:szCs w:val="22"/>
        </w:rPr>
        <w:t>l’alluminio una banca di energia</w:t>
      </w:r>
      <w:r w:rsidR="003A69F6">
        <w:rPr>
          <w:rStyle w:val="A1"/>
          <w:szCs w:val="22"/>
        </w:rPr>
        <w:t xml:space="preserve">, perché il rottame ce la restituisce </w:t>
      </w:r>
      <w:r w:rsidR="00670713">
        <w:rPr>
          <w:rStyle w:val="A1"/>
          <w:szCs w:val="22"/>
        </w:rPr>
        <w:t xml:space="preserve">ogni volta che lo ricicliamo </w:t>
      </w:r>
      <w:r w:rsidR="003A69F6">
        <w:rPr>
          <w:rStyle w:val="A1"/>
          <w:szCs w:val="22"/>
        </w:rPr>
        <w:t>rendendo il ri</w:t>
      </w:r>
      <w:r w:rsidR="00670713">
        <w:rPr>
          <w:rStyle w:val="A1"/>
          <w:szCs w:val="22"/>
        </w:rPr>
        <w:t>uso</w:t>
      </w:r>
      <w:r w:rsidR="003A69F6">
        <w:rPr>
          <w:rStyle w:val="A1"/>
          <w:szCs w:val="22"/>
        </w:rPr>
        <w:t xml:space="preserve"> ogni volta più conveniente.</w:t>
      </w:r>
    </w:p>
    <w:p w:rsidR="00087A38" w:rsidRDefault="00087A38" w:rsidP="00B76E24">
      <w:pPr>
        <w:pStyle w:val="Pa2"/>
        <w:jc w:val="both"/>
        <w:rPr>
          <w:sz w:val="22"/>
          <w:szCs w:val="22"/>
        </w:rPr>
      </w:pPr>
    </w:p>
    <w:p w:rsidR="00087A38" w:rsidRDefault="00087A38" w:rsidP="00B76E24">
      <w:pPr>
        <w:pStyle w:val="Pa2"/>
        <w:jc w:val="both"/>
        <w:rPr>
          <w:sz w:val="22"/>
          <w:szCs w:val="22"/>
        </w:rPr>
      </w:pPr>
      <w:r>
        <w:rPr>
          <w:rStyle w:val="A1"/>
          <w:szCs w:val="22"/>
        </w:rPr>
        <w:t>Sostenibilità ambientale: l’industria del riciclo, sfruttando le naturali caratteristiche di riciclabilità pressoché infinita dell’alluminio, contribuisce infine fortemente alla riduzione della necessità di smaltimento finale di rifiuti.</w:t>
      </w:r>
    </w:p>
    <w:p w:rsidR="00087A38" w:rsidRDefault="00087A38" w:rsidP="00B76E24">
      <w:pPr>
        <w:pStyle w:val="Pa2"/>
        <w:jc w:val="both"/>
        <w:rPr>
          <w:sz w:val="22"/>
          <w:szCs w:val="22"/>
        </w:rPr>
      </w:pPr>
    </w:p>
    <w:p w:rsidR="00087A38" w:rsidRDefault="00087A38" w:rsidP="00B76E24">
      <w:pPr>
        <w:pStyle w:val="Pa2"/>
        <w:jc w:val="both"/>
        <w:rPr>
          <w:sz w:val="22"/>
          <w:szCs w:val="22"/>
        </w:rPr>
      </w:pPr>
    </w:p>
    <w:p w:rsidR="00087A38" w:rsidRDefault="00087A38" w:rsidP="00B76E24">
      <w:pPr>
        <w:pStyle w:val="Pa2"/>
        <w:jc w:val="both"/>
        <w:rPr>
          <w:sz w:val="23"/>
          <w:szCs w:val="23"/>
        </w:rPr>
      </w:pPr>
      <w:r>
        <w:rPr>
          <w:b/>
          <w:bCs/>
          <w:sz w:val="23"/>
          <w:szCs w:val="23"/>
        </w:rPr>
        <w:t>3.3</w:t>
      </w:r>
      <w:r>
        <w:rPr>
          <w:b/>
          <w:bCs/>
          <w:sz w:val="23"/>
          <w:szCs w:val="23"/>
        </w:rPr>
        <w:tab/>
        <w:t>Elementi di criticità</w:t>
      </w:r>
    </w:p>
    <w:p w:rsidR="00087A38" w:rsidRDefault="00087A38" w:rsidP="00B76E24">
      <w:pPr>
        <w:pStyle w:val="Pa2"/>
        <w:jc w:val="both"/>
        <w:rPr>
          <w:sz w:val="23"/>
          <w:szCs w:val="23"/>
        </w:rPr>
      </w:pPr>
    </w:p>
    <w:p w:rsidR="00087A38" w:rsidRPr="00B76E24" w:rsidRDefault="00087A38" w:rsidP="00B76E24">
      <w:pPr>
        <w:pStyle w:val="Pa2"/>
        <w:jc w:val="both"/>
        <w:rPr>
          <w:i/>
          <w:sz w:val="23"/>
          <w:szCs w:val="23"/>
        </w:rPr>
      </w:pPr>
      <w:r w:rsidRPr="00B76E24">
        <w:rPr>
          <w:b/>
          <w:bCs/>
          <w:i/>
          <w:sz w:val="23"/>
          <w:szCs w:val="23"/>
        </w:rPr>
        <w:t xml:space="preserve">Accesso alle materie prime </w:t>
      </w:r>
    </w:p>
    <w:p w:rsidR="00087A38" w:rsidRDefault="00087A38" w:rsidP="00B76E24">
      <w:pPr>
        <w:pStyle w:val="Pa2"/>
        <w:jc w:val="both"/>
        <w:rPr>
          <w:sz w:val="22"/>
          <w:szCs w:val="22"/>
        </w:rPr>
      </w:pPr>
      <w:r>
        <w:rPr>
          <w:rStyle w:val="A1"/>
          <w:szCs w:val="22"/>
        </w:rPr>
        <w:t>I rottami metallici sono la principale materia prima dell’industria del riciclo dell’alluminio e la principale com</w:t>
      </w:r>
      <w:r>
        <w:rPr>
          <w:rStyle w:val="A1"/>
          <w:szCs w:val="22"/>
        </w:rPr>
        <w:softHyphen/>
        <w:t>ponente di costo aziendale.</w:t>
      </w:r>
    </w:p>
    <w:p w:rsidR="00087A38" w:rsidRPr="00EB41DC" w:rsidRDefault="00087A38" w:rsidP="00B76E24">
      <w:pPr>
        <w:pStyle w:val="Pa2"/>
        <w:jc w:val="both"/>
      </w:pPr>
      <w:r>
        <w:rPr>
          <w:rStyle w:val="A1"/>
          <w:szCs w:val="22"/>
        </w:rPr>
        <w:t>L’approvvigionamento dei rottami è divenuto nel tempo un fattore di criticità sempre più rilevante, in Italia ed in Europa, ciò in relazione alle politiche commerciali di difesa del rottame (ad es. l’applicazione di dazi all’esportazione) adottate da diversi paesi extra UE.</w:t>
      </w:r>
    </w:p>
    <w:p w:rsidR="00087A38" w:rsidRDefault="00087A38" w:rsidP="00B76E24">
      <w:pPr>
        <w:pStyle w:val="Pa2"/>
        <w:jc w:val="both"/>
        <w:rPr>
          <w:sz w:val="22"/>
          <w:szCs w:val="22"/>
        </w:rPr>
      </w:pPr>
      <w:r>
        <w:rPr>
          <w:rStyle w:val="A1"/>
          <w:szCs w:val="22"/>
        </w:rPr>
        <w:t xml:space="preserve">Dal 2000 in poi la disponibilità di rottame metallico per alimentare </w:t>
      </w:r>
      <w:r w:rsidR="003A69F6">
        <w:rPr>
          <w:rStyle w:val="A1"/>
          <w:szCs w:val="22"/>
        </w:rPr>
        <w:t>l</w:t>
      </w:r>
      <w:r>
        <w:rPr>
          <w:rStyle w:val="A1"/>
          <w:szCs w:val="22"/>
        </w:rPr>
        <w:t>’industria dell’alluminio da riciclo in Eu</w:t>
      </w:r>
      <w:r>
        <w:rPr>
          <w:rStyle w:val="A1"/>
          <w:szCs w:val="22"/>
        </w:rPr>
        <w:softHyphen/>
        <w:t>ropa Occidentale è stata sempre più problematica. L’interscambio di rottami dell’UE ha invertito la tendenza; da importatori netti siamo diventati esportatori netti con la conseguenza di un depaupera</w:t>
      </w:r>
      <w:r>
        <w:rPr>
          <w:rStyle w:val="A1"/>
          <w:szCs w:val="22"/>
        </w:rPr>
        <w:softHyphen/>
        <w:t>mento dello stock di materie prime disponibile a livello europeo che mette a rischio la stessa capacità di riciclo.</w:t>
      </w:r>
      <w:r w:rsidR="003A69F6">
        <w:rPr>
          <w:rStyle w:val="A1"/>
          <w:szCs w:val="22"/>
        </w:rPr>
        <w:t xml:space="preserve"> E’ necessario quindi</w:t>
      </w:r>
      <w:r w:rsidR="003A2A48">
        <w:rPr>
          <w:rStyle w:val="A1"/>
          <w:szCs w:val="22"/>
        </w:rPr>
        <w:t xml:space="preserve"> modificare la normativa esistente al fine di </w:t>
      </w:r>
      <w:r w:rsidR="003A69F6">
        <w:rPr>
          <w:rStyle w:val="A1"/>
          <w:szCs w:val="22"/>
        </w:rPr>
        <w:t xml:space="preserve">mantenere la disponibilità del rottame sul territorio </w:t>
      </w:r>
      <w:r w:rsidR="003A2A48">
        <w:rPr>
          <w:rStyle w:val="A1"/>
          <w:szCs w:val="22"/>
        </w:rPr>
        <w:t>perché come abbiamo accennato, esso è una fonte importantissima di materia prima e di energia (vedi sopra).</w:t>
      </w:r>
    </w:p>
    <w:p w:rsidR="00087A38" w:rsidRDefault="00087A38" w:rsidP="00B76E24">
      <w:pPr>
        <w:pStyle w:val="Pa2"/>
        <w:jc w:val="both"/>
        <w:rPr>
          <w:sz w:val="22"/>
          <w:szCs w:val="22"/>
        </w:rPr>
      </w:pPr>
    </w:p>
    <w:p w:rsidR="00087A38" w:rsidRDefault="00087A38" w:rsidP="00B76E24">
      <w:pPr>
        <w:pStyle w:val="Pa2"/>
        <w:jc w:val="both"/>
        <w:rPr>
          <w:sz w:val="22"/>
          <w:szCs w:val="22"/>
        </w:rPr>
      </w:pPr>
    </w:p>
    <w:p w:rsidR="00087A38" w:rsidRPr="00B76E24" w:rsidRDefault="00087A38" w:rsidP="00B76E24">
      <w:pPr>
        <w:pStyle w:val="Pa2"/>
        <w:jc w:val="both"/>
        <w:rPr>
          <w:i/>
          <w:sz w:val="23"/>
          <w:szCs w:val="23"/>
        </w:rPr>
      </w:pPr>
      <w:r w:rsidRPr="00B76E24">
        <w:rPr>
          <w:b/>
          <w:bCs/>
          <w:i/>
          <w:sz w:val="23"/>
          <w:szCs w:val="23"/>
        </w:rPr>
        <w:t>Normative ambientali</w:t>
      </w:r>
    </w:p>
    <w:p w:rsidR="00087A38" w:rsidRDefault="00087A38" w:rsidP="00B76E24">
      <w:pPr>
        <w:pStyle w:val="Pa2"/>
        <w:jc w:val="both"/>
        <w:rPr>
          <w:sz w:val="22"/>
          <w:szCs w:val="22"/>
        </w:rPr>
      </w:pPr>
      <w:r>
        <w:rPr>
          <w:rStyle w:val="A1"/>
          <w:szCs w:val="22"/>
        </w:rPr>
        <w:t xml:space="preserve">L’industria italiana operante nel settore del riciclo del rottame di alluminio, grazie a importanti investimenti ed alla propria capacità innovativa, ha sviluppato nel tempo tecnologie per il riciclo avanzate, sia </w:t>
      </w:r>
      <w:r w:rsidR="003A2A48">
        <w:rPr>
          <w:rStyle w:val="A1"/>
          <w:szCs w:val="22"/>
        </w:rPr>
        <w:t xml:space="preserve">dal punto di vista </w:t>
      </w:r>
      <w:r>
        <w:rPr>
          <w:rStyle w:val="A1"/>
          <w:szCs w:val="22"/>
        </w:rPr>
        <w:t xml:space="preserve"> </w:t>
      </w:r>
      <w:r w:rsidR="003A2A48">
        <w:rPr>
          <w:rStyle w:val="A1"/>
          <w:szCs w:val="22"/>
        </w:rPr>
        <w:t>dell’</w:t>
      </w:r>
      <w:r>
        <w:rPr>
          <w:rStyle w:val="A1"/>
          <w:szCs w:val="22"/>
        </w:rPr>
        <w:t xml:space="preserve">efficienza del recupero del metallo, sia per il basso impatto ambientale, </w:t>
      </w:r>
      <w:r w:rsidR="003A2A48">
        <w:rPr>
          <w:rStyle w:val="A1"/>
          <w:szCs w:val="22"/>
        </w:rPr>
        <w:t xml:space="preserve">e infine per </w:t>
      </w:r>
      <w:r>
        <w:rPr>
          <w:rStyle w:val="A1"/>
          <w:szCs w:val="22"/>
        </w:rPr>
        <w:t xml:space="preserve"> il ridotto consumo energetico dei processi impiegati. In alcuni casi, poi, ha addirittura precorso i tempi di attuazione della stringente legislazione europea in materia ambientale.</w:t>
      </w:r>
    </w:p>
    <w:p w:rsidR="00087A38" w:rsidRDefault="003A2A48" w:rsidP="00B76E24">
      <w:pPr>
        <w:pStyle w:val="Pa2"/>
        <w:jc w:val="both"/>
        <w:rPr>
          <w:sz w:val="22"/>
          <w:szCs w:val="22"/>
        </w:rPr>
      </w:pPr>
      <w:r>
        <w:rPr>
          <w:rStyle w:val="A1"/>
          <w:szCs w:val="22"/>
        </w:rPr>
        <w:t xml:space="preserve">La nostra </w:t>
      </w:r>
      <w:r w:rsidR="00087A38">
        <w:rPr>
          <w:rStyle w:val="A1"/>
          <w:szCs w:val="22"/>
        </w:rPr>
        <w:t>industria si vede penalizzata nella propria competitività economica da parte di concorrenti internazio</w:t>
      </w:r>
      <w:r w:rsidR="00087A38">
        <w:rPr>
          <w:rStyle w:val="A1"/>
          <w:szCs w:val="22"/>
        </w:rPr>
        <w:softHyphen/>
        <w:t>nali che operano in Paesi non soggetti agli stessi standard ambientali europei</w:t>
      </w:r>
      <w:r w:rsidR="00E85624">
        <w:rPr>
          <w:rStyle w:val="A1"/>
          <w:szCs w:val="22"/>
        </w:rPr>
        <w:t xml:space="preserve"> e che quindi o</w:t>
      </w:r>
      <w:r>
        <w:rPr>
          <w:rStyle w:val="A1"/>
          <w:szCs w:val="22"/>
        </w:rPr>
        <w:t>perano in</w:t>
      </w:r>
      <w:r w:rsidR="00670713">
        <w:rPr>
          <w:rStyle w:val="A1"/>
          <w:szCs w:val="22"/>
        </w:rPr>
        <w:t xml:space="preserve"> sostanziale dumping a</w:t>
      </w:r>
      <w:r w:rsidR="00E85624">
        <w:rPr>
          <w:rStyle w:val="A1"/>
          <w:szCs w:val="22"/>
        </w:rPr>
        <w:t>mbientale:</w:t>
      </w:r>
      <w:r>
        <w:rPr>
          <w:rStyle w:val="A1"/>
          <w:szCs w:val="22"/>
        </w:rPr>
        <w:t xml:space="preserve"> non avendo costi ambientali paragonabili ai nostri, possono offrire per l’acquist</w:t>
      </w:r>
      <w:r w:rsidR="00E85624">
        <w:rPr>
          <w:rStyle w:val="A1"/>
          <w:szCs w:val="22"/>
        </w:rPr>
        <w:t>o di rottame, prezzi che più alti di quanto possano fare le nostre aziende. Questo è il motivo per cui il prezioso rottame lascia il nostro territorio, viaggiando verso Est</w:t>
      </w:r>
      <w:r w:rsidR="00087A38">
        <w:rPr>
          <w:rStyle w:val="A1"/>
          <w:szCs w:val="22"/>
        </w:rPr>
        <w:t>.</w:t>
      </w:r>
    </w:p>
    <w:p w:rsidR="00087A38" w:rsidRDefault="00087A38" w:rsidP="00B76E24">
      <w:pPr>
        <w:pStyle w:val="Pa2"/>
        <w:jc w:val="both"/>
        <w:rPr>
          <w:sz w:val="22"/>
          <w:szCs w:val="22"/>
        </w:rPr>
      </w:pPr>
    </w:p>
    <w:p w:rsidR="00087A38" w:rsidRDefault="00087A38" w:rsidP="00B76E24">
      <w:pPr>
        <w:pStyle w:val="Pa2"/>
        <w:jc w:val="both"/>
        <w:rPr>
          <w:sz w:val="22"/>
          <w:szCs w:val="22"/>
        </w:rPr>
      </w:pPr>
    </w:p>
    <w:p w:rsidR="00087A38" w:rsidRDefault="00087A38" w:rsidP="00B76E24">
      <w:pPr>
        <w:pStyle w:val="Pa2"/>
        <w:jc w:val="both"/>
        <w:rPr>
          <w:sz w:val="23"/>
          <w:szCs w:val="23"/>
        </w:rPr>
      </w:pPr>
      <w:r>
        <w:rPr>
          <w:b/>
          <w:bCs/>
          <w:sz w:val="23"/>
          <w:szCs w:val="23"/>
        </w:rPr>
        <w:t>3.4</w:t>
      </w:r>
      <w:r>
        <w:rPr>
          <w:b/>
          <w:bCs/>
          <w:sz w:val="23"/>
          <w:szCs w:val="23"/>
        </w:rPr>
        <w:tab/>
        <w:t>Commercio internazionale</w:t>
      </w:r>
    </w:p>
    <w:p w:rsidR="00087A38" w:rsidRDefault="00087A38" w:rsidP="00B76E24">
      <w:pPr>
        <w:pStyle w:val="Pa2"/>
        <w:jc w:val="both"/>
        <w:rPr>
          <w:sz w:val="23"/>
          <w:szCs w:val="23"/>
        </w:rPr>
      </w:pPr>
    </w:p>
    <w:p w:rsidR="00087A38" w:rsidRDefault="00E85624" w:rsidP="00B76E24">
      <w:pPr>
        <w:pStyle w:val="Pa2"/>
        <w:jc w:val="both"/>
        <w:rPr>
          <w:sz w:val="22"/>
          <w:szCs w:val="22"/>
        </w:rPr>
      </w:pPr>
      <w:r>
        <w:rPr>
          <w:rStyle w:val="A1"/>
          <w:szCs w:val="22"/>
        </w:rPr>
        <w:t xml:space="preserve">Strettamente </w:t>
      </w:r>
      <w:proofErr w:type="spellStart"/>
      <w:r>
        <w:rPr>
          <w:rStyle w:val="A1"/>
          <w:szCs w:val="22"/>
        </w:rPr>
        <w:t>conneso</w:t>
      </w:r>
      <w:proofErr w:type="spellEnd"/>
      <w:r>
        <w:rPr>
          <w:rStyle w:val="A1"/>
          <w:szCs w:val="22"/>
        </w:rPr>
        <w:t xml:space="preserve"> al punto precedente e a dimostrazione di </w:t>
      </w:r>
      <w:proofErr w:type="spellStart"/>
      <w:r>
        <w:rPr>
          <w:rStyle w:val="A1"/>
          <w:szCs w:val="22"/>
        </w:rPr>
        <w:t>qunato</w:t>
      </w:r>
      <w:proofErr w:type="spellEnd"/>
      <w:r>
        <w:rPr>
          <w:rStyle w:val="A1"/>
          <w:szCs w:val="22"/>
        </w:rPr>
        <w:t xml:space="preserve"> il rottame sia considerato prezioso, l</w:t>
      </w:r>
      <w:r w:rsidR="00087A38">
        <w:rPr>
          <w:rStyle w:val="A1"/>
          <w:szCs w:val="22"/>
        </w:rPr>
        <w:t>a competizione internazionale è fortemente compromessa dall’operare di gravi distorsioni quali:</w:t>
      </w:r>
    </w:p>
    <w:p w:rsidR="00087A38" w:rsidRDefault="00087A38" w:rsidP="00B76E24">
      <w:pPr>
        <w:pStyle w:val="Pa2"/>
        <w:jc w:val="both"/>
        <w:rPr>
          <w:sz w:val="22"/>
          <w:szCs w:val="22"/>
        </w:rPr>
      </w:pPr>
      <w:r>
        <w:rPr>
          <w:rStyle w:val="A1"/>
          <w:szCs w:val="22"/>
        </w:rPr>
        <w:t xml:space="preserve">- applicazione di barriere daziarie </w:t>
      </w:r>
      <w:r w:rsidR="00670713">
        <w:rPr>
          <w:rStyle w:val="A1"/>
          <w:szCs w:val="22"/>
        </w:rPr>
        <w:t xml:space="preserve">e legali </w:t>
      </w:r>
      <w:r>
        <w:rPr>
          <w:rStyle w:val="A1"/>
          <w:szCs w:val="22"/>
        </w:rPr>
        <w:t>all’export di rottame da parte di numerosi Paesi extra EU, quali Russia</w:t>
      </w:r>
      <w:r w:rsidR="00670713">
        <w:rPr>
          <w:rStyle w:val="A1"/>
          <w:szCs w:val="22"/>
        </w:rPr>
        <w:t xml:space="preserve">, Turchia, </w:t>
      </w:r>
      <w:r>
        <w:rPr>
          <w:rStyle w:val="A1"/>
          <w:szCs w:val="22"/>
        </w:rPr>
        <w:t xml:space="preserve">Ucraina </w:t>
      </w:r>
      <w:r w:rsidR="00670713">
        <w:rPr>
          <w:rStyle w:val="A1"/>
          <w:szCs w:val="22"/>
        </w:rPr>
        <w:t>e Sud Africa</w:t>
      </w:r>
      <w:r>
        <w:rPr>
          <w:rStyle w:val="A1"/>
          <w:szCs w:val="22"/>
        </w:rPr>
        <w:t xml:space="preserve">, </w:t>
      </w:r>
    </w:p>
    <w:p w:rsidR="00087A38" w:rsidRDefault="00087A38" w:rsidP="00B76E24">
      <w:pPr>
        <w:pStyle w:val="Pa2"/>
        <w:jc w:val="both"/>
        <w:rPr>
          <w:sz w:val="22"/>
          <w:szCs w:val="22"/>
        </w:rPr>
      </w:pPr>
      <w:r>
        <w:rPr>
          <w:rStyle w:val="A1"/>
          <w:szCs w:val="22"/>
        </w:rPr>
        <w:t>- sussidi ed altre agevolazioni all’import di rottame da parte della Cina</w:t>
      </w:r>
    </w:p>
    <w:p w:rsidR="00087A38" w:rsidRDefault="00087A38" w:rsidP="00B76E24">
      <w:pPr>
        <w:pStyle w:val="Pa2"/>
        <w:jc w:val="both"/>
        <w:rPr>
          <w:sz w:val="22"/>
          <w:szCs w:val="22"/>
        </w:rPr>
      </w:pPr>
      <w:r>
        <w:rPr>
          <w:rStyle w:val="A1"/>
          <w:szCs w:val="22"/>
        </w:rPr>
        <w:t>- accesso a condizioni di privilegio alle fonti energetiche</w:t>
      </w:r>
    </w:p>
    <w:p w:rsidR="00087A38" w:rsidRDefault="00087A38" w:rsidP="00B76E24">
      <w:pPr>
        <w:pStyle w:val="Pa2"/>
        <w:jc w:val="both"/>
        <w:rPr>
          <w:sz w:val="22"/>
          <w:szCs w:val="22"/>
        </w:rPr>
      </w:pPr>
      <w:r>
        <w:rPr>
          <w:rStyle w:val="A1"/>
          <w:szCs w:val="22"/>
        </w:rPr>
        <w:lastRenderedPageBreak/>
        <w:t xml:space="preserve">- normative ambientali e di protezione climatica attenuate, in molti Paesi, </w:t>
      </w:r>
    </w:p>
    <w:p w:rsidR="00087A38" w:rsidRDefault="00087A38" w:rsidP="00B76E24">
      <w:pPr>
        <w:pStyle w:val="Pa2"/>
        <w:jc w:val="both"/>
        <w:rPr>
          <w:rStyle w:val="A1"/>
          <w:szCs w:val="22"/>
        </w:rPr>
      </w:pPr>
      <w:r>
        <w:rPr>
          <w:rStyle w:val="A1"/>
          <w:szCs w:val="22"/>
        </w:rPr>
        <w:t>- diffuse pratiche di dumping sociale.</w:t>
      </w:r>
    </w:p>
    <w:p w:rsidR="00087A38" w:rsidRDefault="00087A38" w:rsidP="00B76E24">
      <w:pPr>
        <w:pStyle w:val="Pa2"/>
        <w:jc w:val="both"/>
        <w:rPr>
          <w:rStyle w:val="A1"/>
          <w:szCs w:val="22"/>
        </w:rPr>
      </w:pPr>
    </w:p>
    <w:p w:rsidR="00087A38" w:rsidRDefault="00087A38" w:rsidP="00B76E24">
      <w:pPr>
        <w:pStyle w:val="Pa2"/>
        <w:jc w:val="both"/>
        <w:rPr>
          <w:rStyle w:val="A1"/>
          <w:szCs w:val="22"/>
        </w:rPr>
      </w:pPr>
    </w:p>
    <w:p w:rsidR="00087A38" w:rsidRDefault="00087A38" w:rsidP="00B76E24">
      <w:pPr>
        <w:pStyle w:val="Pa2"/>
        <w:jc w:val="both"/>
        <w:rPr>
          <w:sz w:val="23"/>
          <w:szCs w:val="23"/>
        </w:rPr>
      </w:pPr>
      <w:r>
        <w:rPr>
          <w:b/>
          <w:bCs/>
          <w:sz w:val="23"/>
          <w:szCs w:val="23"/>
        </w:rPr>
        <w:t>4</w:t>
      </w:r>
      <w:r>
        <w:rPr>
          <w:b/>
          <w:bCs/>
          <w:sz w:val="23"/>
          <w:szCs w:val="23"/>
        </w:rPr>
        <w:tab/>
        <w:t>TRASFORMAZIONI</w:t>
      </w:r>
    </w:p>
    <w:p w:rsidR="00087A38" w:rsidRDefault="00087A38" w:rsidP="00B76E24">
      <w:pPr>
        <w:pStyle w:val="Pa2"/>
        <w:jc w:val="both"/>
        <w:rPr>
          <w:sz w:val="23"/>
          <w:szCs w:val="23"/>
        </w:rPr>
      </w:pPr>
    </w:p>
    <w:p w:rsidR="00087A38" w:rsidRDefault="00087A38" w:rsidP="00B76E24">
      <w:pPr>
        <w:pStyle w:val="Pa2"/>
        <w:jc w:val="both"/>
        <w:rPr>
          <w:sz w:val="23"/>
          <w:szCs w:val="23"/>
        </w:rPr>
      </w:pPr>
      <w:r>
        <w:rPr>
          <w:b/>
          <w:bCs/>
          <w:sz w:val="23"/>
          <w:szCs w:val="23"/>
        </w:rPr>
        <w:t>4.1</w:t>
      </w:r>
      <w:r>
        <w:rPr>
          <w:b/>
          <w:bCs/>
          <w:sz w:val="23"/>
          <w:szCs w:val="23"/>
        </w:rPr>
        <w:tab/>
        <w:t>Consistenza del settore</w:t>
      </w:r>
    </w:p>
    <w:p w:rsidR="00087A38" w:rsidRDefault="00087A38" w:rsidP="00B76E24">
      <w:pPr>
        <w:pStyle w:val="Pa2"/>
        <w:jc w:val="both"/>
        <w:rPr>
          <w:sz w:val="23"/>
          <w:szCs w:val="23"/>
        </w:rPr>
      </w:pPr>
    </w:p>
    <w:p w:rsidR="00087A38" w:rsidRDefault="00087A38" w:rsidP="00B76E24">
      <w:pPr>
        <w:pStyle w:val="Pa2"/>
        <w:jc w:val="both"/>
        <w:rPr>
          <w:sz w:val="22"/>
          <w:szCs w:val="22"/>
        </w:rPr>
      </w:pPr>
      <w:r>
        <w:rPr>
          <w:rStyle w:val="A1"/>
          <w:szCs w:val="22"/>
        </w:rPr>
        <w:t>Questa parte della filiera è la più vicina alle applicazioni finali dei componenti e prodotti in alluminio, con la presenza predominante in Italia di piccole e medie aziende private non integrate, accanto a compagnie multi</w:t>
      </w:r>
      <w:r>
        <w:rPr>
          <w:rStyle w:val="A1"/>
          <w:szCs w:val="22"/>
        </w:rPr>
        <w:softHyphen/>
        <w:t>nazionali integrate che pure giocano un ruolo significativo.</w:t>
      </w:r>
    </w:p>
    <w:p w:rsidR="00087A38" w:rsidRDefault="00087A38" w:rsidP="00B76E24">
      <w:pPr>
        <w:pStyle w:val="Pa2"/>
        <w:jc w:val="both"/>
        <w:rPr>
          <w:sz w:val="22"/>
          <w:szCs w:val="22"/>
        </w:rPr>
      </w:pPr>
    </w:p>
    <w:p w:rsidR="00087A38" w:rsidRDefault="00087A38" w:rsidP="00B76E24">
      <w:pPr>
        <w:pStyle w:val="Pa2"/>
        <w:jc w:val="both"/>
        <w:rPr>
          <w:sz w:val="22"/>
          <w:szCs w:val="22"/>
        </w:rPr>
      </w:pPr>
      <w:r>
        <w:rPr>
          <w:rStyle w:val="A1"/>
          <w:szCs w:val="22"/>
        </w:rPr>
        <w:t xml:space="preserve"> Il settore delle trasformazioni è formato da:</w:t>
      </w:r>
    </w:p>
    <w:p w:rsidR="00087A38" w:rsidRDefault="00087A38" w:rsidP="00B76E24">
      <w:pPr>
        <w:pStyle w:val="Pa2"/>
        <w:jc w:val="both"/>
        <w:rPr>
          <w:sz w:val="22"/>
          <w:szCs w:val="22"/>
        </w:rPr>
      </w:pPr>
      <w:r>
        <w:rPr>
          <w:rStyle w:val="A1"/>
          <w:szCs w:val="22"/>
        </w:rPr>
        <w:t>- estrusori (36 impianti, per una produzione nel 2014 di 343.500 t di profilati);</w:t>
      </w:r>
    </w:p>
    <w:p w:rsidR="00087A38" w:rsidRDefault="00087A38" w:rsidP="00B76E24">
      <w:pPr>
        <w:pStyle w:val="Pa2"/>
        <w:jc w:val="both"/>
        <w:rPr>
          <w:sz w:val="22"/>
          <w:szCs w:val="22"/>
        </w:rPr>
      </w:pPr>
      <w:r>
        <w:rPr>
          <w:rStyle w:val="A1"/>
          <w:szCs w:val="22"/>
        </w:rPr>
        <w:t>- laminatori (13 impianti con quasi 434.100 t di produzione);</w:t>
      </w:r>
    </w:p>
    <w:p w:rsidR="00087A38" w:rsidRDefault="00087A38" w:rsidP="00B76E24">
      <w:pPr>
        <w:pStyle w:val="Pa2"/>
        <w:jc w:val="both"/>
        <w:rPr>
          <w:sz w:val="22"/>
          <w:szCs w:val="22"/>
        </w:rPr>
      </w:pPr>
      <w:r>
        <w:rPr>
          <w:rStyle w:val="A1"/>
          <w:szCs w:val="22"/>
        </w:rPr>
        <w:t>- fonderie di getti (oltre 400 impianti per una produzione di circa 675.000 tonnellate).</w:t>
      </w:r>
    </w:p>
    <w:p w:rsidR="00087A38" w:rsidRDefault="00087A38" w:rsidP="00B76E24">
      <w:pPr>
        <w:pStyle w:val="Pa2"/>
        <w:jc w:val="both"/>
        <w:rPr>
          <w:sz w:val="22"/>
          <w:szCs w:val="22"/>
        </w:rPr>
      </w:pPr>
    </w:p>
    <w:p w:rsidR="00087A38" w:rsidRDefault="00087A38" w:rsidP="00B76E24">
      <w:pPr>
        <w:pStyle w:val="Pa2"/>
        <w:jc w:val="both"/>
        <w:rPr>
          <w:sz w:val="22"/>
          <w:szCs w:val="22"/>
        </w:rPr>
      </w:pPr>
      <w:r>
        <w:rPr>
          <w:rStyle w:val="A1"/>
          <w:szCs w:val="22"/>
        </w:rPr>
        <w:t xml:space="preserve">Alcuni trasformatori (sia estrusori che laminatori) sono integrati a monte con la produzione di metallo primario </w:t>
      </w:r>
      <w:r w:rsidR="00E85624">
        <w:rPr>
          <w:rStyle w:val="A1"/>
          <w:szCs w:val="22"/>
        </w:rPr>
        <w:t xml:space="preserve">che avviene all’estero </w:t>
      </w:r>
      <w:r>
        <w:rPr>
          <w:rStyle w:val="A1"/>
          <w:szCs w:val="22"/>
        </w:rPr>
        <w:t>attraverso la loro appartenenza a gruppi multinazionali</w:t>
      </w:r>
    </w:p>
    <w:p w:rsidR="00087A38" w:rsidRDefault="00087A38" w:rsidP="00B76E24">
      <w:pPr>
        <w:pStyle w:val="Pa2"/>
        <w:jc w:val="both"/>
        <w:rPr>
          <w:sz w:val="22"/>
          <w:szCs w:val="22"/>
        </w:rPr>
      </w:pPr>
      <w:r>
        <w:rPr>
          <w:rStyle w:val="A1"/>
          <w:szCs w:val="22"/>
        </w:rPr>
        <w:t xml:space="preserve">Altri sono integrati con impianti di </w:t>
      </w:r>
      <w:proofErr w:type="spellStart"/>
      <w:r>
        <w:rPr>
          <w:rStyle w:val="A1"/>
          <w:szCs w:val="22"/>
        </w:rPr>
        <w:t>remelting</w:t>
      </w:r>
      <w:proofErr w:type="spellEnd"/>
      <w:r>
        <w:rPr>
          <w:rStyle w:val="A1"/>
          <w:szCs w:val="22"/>
        </w:rPr>
        <w:t xml:space="preserve"> che servono a riciclare gli </w:t>
      </w:r>
      <w:proofErr w:type="spellStart"/>
      <w:r>
        <w:rPr>
          <w:rStyle w:val="A1"/>
          <w:szCs w:val="22"/>
        </w:rPr>
        <w:t>sfridi</w:t>
      </w:r>
      <w:proofErr w:type="spellEnd"/>
      <w:r>
        <w:rPr>
          <w:rStyle w:val="A1"/>
          <w:szCs w:val="22"/>
        </w:rPr>
        <w:t xml:space="preserve"> interni o, quelli di maggiori di</w:t>
      </w:r>
      <w:r>
        <w:rPr>
          <w:rStyle w:val="A1"/>
          <w:szCs w:val="22"/>
        </w:rPr>
        <w:softHyphen/>
        <w:t xml:space="preserve">mensioni, anche a lavorare </w:t>
      </w:r>
      <w:proofErr w:type="spellStart"/>
      <w:r>
        <w:rPr>
          <w:rStyle w:val="A1"/>
          <w:szCs w:val="22"/>
        </w:rPr>
        <w:t>sfridi</w:t>
      </w:r>
      <w:proofErr w:type="spellEnd"/>
      <w:r>
        <w:rPr>
          <w:rStyle w:val="A1"/>
          <w:szCs w:val="22"/>
        </w:rPr>
        <w:t xml:space="preserve"> che ritornano da clienti o da terzi.</w:t>
      </w:r>
    </w:p>
    <w:p w:rsidR="00087A38" w:rsidRDefault="00087A38" w:rsidP="00B76E24">
      <w:pPr>
        <w:pStyle w:val="Pa2"/>
        <w:jc w:val="both"/>
        <w:rPr>
          <w:sz w:val="22"/>
          <w:szCs w:val="22"/>
        </w:rPr>
      </w:pPr>
    </w:p>
    <w:p w:rsidR="00087A38" w:rsidRDefault="00087A38" w:rsidP="00B76E24">
      <w:pPr>
        <w:pStyle w:val="Pa2"/>
        <w:jc w:val="both"/>
        <w:rPr>
          <w:sz w:val="23"/>
          <w:szCs w:val="23"/>
        </w:rPr>
      </w:pPr>
      <w:r>
        <w:rPr>
          <w:b/>
          <w:bCs/>
          <w:sz w:val="23"/>
          <w:szCs w:val="23"/>
        </w:rPr>
        <w:t>4.2</w:t>
      </w:r>
      <w:r>
        <w:rPr>
          <w:b/>
          <w:bCs/>
          <w:sz w:val="23"/>
          <w:szCs w:val="23"/>
        </w:rPr>
        <w:tab/>
        <w:t>Importanza del settore</w:t>
      </w:r>
    </w:p>
    <w:p w:rsidR="00087A38" w:rsidRDefault="00087A38" w:rsidP="00B76E24">
      <w:pPr>
        <w:pStyle w:val="Pa2"/>
        <w:jc w:val="both"/>
        <w:rPr>
          <w:sz w:val="23"/>
          <w:szCs w:val="23"/>
        </w:rPr>
      </w:pPr>
    </w:p>
    <w:p w:rsidR="00087A38" w:rsidRDefault="00087A38" w:rsidP="00B76E24">
      <w:pPr>
        <w:pStyle w:val="Pa2"/>
        <w:jc w:val="both"/>
        <w:rPr>
          <w:sz w:val="22"/>
          <w:szCs w:val="22"/>
        </w:rPr>
      </w:pPr>
      <w:r>
        <w:rPr>
          <w:rStyle w:val="A1"/>
          <w:szCs w:val="22"/>
        </w:rPr>
        <w:t>Oltre a caratterizzarsi per l’elevato numero di addetti</w:t>
      </w:r>
      <w:r w:rsidR="00E85624">
        <w:rPr>
          <w:rStyle w:val="A1"/>
          <w:szCs w:val="22"/>
        </w:rPr>
        <w:t xml:space="preserve">, il </w:t>
      </w:r>
      <w:r>
        <w:rPr>
          <w:rStyle w:val="A1"/>
          <w:szCs w:val="22"/>
        </w:rPr>
        <w:t xml:space="preserve"> settore</w:t>
      </w:r>
      <w:r w:rsidR="00E85624">
        <w:rPr>
          <w:rStyle w:val="A1"/>
          <w:szCs w:val="22"/>
        </w:rPr>
        <w:t xml:space="preserve"> dell’alluminio</w:t>
      </w:r>
      <w:r>
        <w:rPr>
          <w:rStyle w:val="A1"/>
          <w:szCs w:val="22"/>
        </w:rPr>
        <w:t>, con il dinamismo e la flessibilità tipi</w:t>
      </w:r>
      <w:r>
        <w:rPr>
          <w:rStyle w:val="A1"/>
          <w:szCs w:val="22"/>
        </w:rPr>
        <w:softHyphen/>
        <w:t>ca delle PMI, dà un importante contributo di innovazione nelle applicazioni finali</w:t>
      </w:r>
      <w:r w:rsidR="00E85624">
        <w:rPr>
          <w:rStyle w:val="A1"/>
          <w:szCs w:val="22"/>
        </w:rPr>
        <w:t>:</w:t>
      </w:r>
      <w:r>
        <w:rPr>
          <w:rStyle w:val="A1"/>
          <w:szCs w:val="22"/>
        </w:rPr>
        <w:t xml:space="preserve"> dal settore dell’edilizia e delle costruzioni a quello della meccanica e dei trasporti; oltre ad essere un comparto fortemente orientato all’export, dando con ciò un importante apporto all’attivo commerciale del manifatturiero italiano.</w:t>
      </w:r>
    </w:p>
    <w:p w:rsidR="00087A38" w:rsidRDefault="00087A38" w:rsidP="00B76E24">
      <w:pPr>
        <w:pStyle w:val="Pa2"/>
        <w:jc w:val="both"/>
        <w:rPr>
          <w:sz w:val="22"/>
          <w:szCs w:val="22"/>
        </w:rPr>
      </w:pPr>
    </w:p>
    <w:p w:rsidR="00087A38" w:rsidRDefault="00087A38" w:rsidP="00B76E24">
      <w:pPr>
        <w:pStyle w:val="Pa2"/>
        <w:jc w:val="both"/>
        <w:rPr>
          <w:sz w:val="22"/>
          <w:szCs w:val="22"/>
        </w:rPr>
      </w:pPr>
    </w:p>
    <w:p w:rsidR="00087A38" w:rsidRDefault="00087A38" w:rsidP="00B76E24">
      <w:pPr>
        <w:pStyle w:val="Pa2"/>
        <w:jc w:val="both"/>
        <w:rPr>
          <w:sz w:val="23"/>
          <w:szCs w:val="23"/>
        </w:rPr>
      </w:pPr>
      <w:r>
        <w:rPr>
          <w:b/>
          <w:bCs/>
          <w:sz w:val="23"/>
          <w:szCs w:val="23"/>
        </w:rPr>
        <w:t>4.3</w:t>
      </w:r>
      <w:r>
        <w:rPr>
          <w:b/>
          <w:bCs/>
          <w:sz w:val="23"/>
          <w:szCs w:val="23"/>
        </w:rPr>
        <w:tab/>
        <w:t>Elementi di criticità</w:t>
      </w:r>
    </w:p>
    <w:p w:rsidR="00087A38" w:rsidRDefault="00087A38" w:rsidP="00B76E24">
      <w:pPr>
        <w:pStyle w:val="Pa2"/>
        <w:jc w:val="both"/>
        <w:rPr>
          <w:sz w:val="23"/>
          <w:szCs w:val="23"/>
        </w:rPr>
      </w:pPr>
    </w:p>
    <w:p w:rsidR="00087A38" w:rsidRPr="00B76E24" w:rsidRDefault="00087A38" w:rsidP="00B76E24">
      <w:pPr>
        <w:pStyle w:val="Pa2"/>
        <w:jc w:val="both"/>
        <w:rPr>
          <w:i/>
          <w:sz w:val="23"/>
          <w:szCs w:val="23"/>
        </w:rPr>
      </w:pPr>
      <w:r w:rsidRPr="00B76E24">
        <w:rPr>
          <w:b/>
          <w:bCs/>
          <w:i/>
          <w:sz w:val="23"/>
          <w:szCs w:val="23"/>
        </w:rPr>
        <w:t xml:space="preserve">Accesso alle materie prime. </w:t>
      </w:r>
    </w:p>
    <w:p w:rsidR="00087A38" w:rsidRDefault="00087A38" w:rsidP="00B76E24">
      <w:pPr>
        <w:pStyle w:val="Pa2"/>
        <w:jc w:val="both"/>
        <w:rPr>
          <w:sz w:val="22"/>
          <w:szCs w:val="22"/>
        </w:rPr>
      </w:pPr>
      <w:r>
        <w:rPr>
          <w:rStyle w:val="A1"/>
          <w:szCs w:val="22"/>
        </w:rPr>
        <w:t>Per il comparto della trasformazione, attesa l’insufficiente produzione nazionale ed europea di alluminio pri</w:t>
      </w:r>
      <w:r>
        <w:rPr>
          <w:rStyle w:val="A1"/>
          <w:szCs w:val="22"/>
        </w:rPr>
        <w:softHyphen/>
        <w:t xml:space="preserve">mario e la carenza strutturale di rottami, è un problema cogente la necessità di garantirsi certezza ed affidabilità nell’approvvigionamento di materie prime (placche da laminazione e </w:t>
      </w:r>
      <w:proofErr w:type="spellStart"/>
      <w:r>
        <w:rPr>
          <w:rStyle w:val="A1"/>
          <w:szCs w:val="22"/>
        </w:rPr>
        <w:t>billette</w:t>
      </w:r>
      <w:proofErr w:type="spellEnd"/>
      <w:r>
        <w:rPr>
          <w:rStyle w:val="A1"/>
          <w:szCs w:val="22"/>
        </w:rPr>
        <w:t xml:space="preserve"> da estrusione), il cui costo, già più elevato in Europa rispetto ad altre aree per effetto del dazio sull’importazione, potrebbe aumentare ulte</w:t>
      </w:r>
      <w:r>
        <w:rPr>
          <w:rStyle w:val="A1"/>
          <w:szCs w:val="22"/>
        </w:rPr>
        <w:softHyphen/>
        <w:t>riormente.</w:t>
      </w:r>
    </w:p>
    <w:p w:rsidR="00087A38" w:rsidRDefault="00087A38" w:rsidP="00B76E24">
      <w:pPr>
        <w:pStyle w:val="Pa2"/>
        <w:jc w:val="both"/>
        <w:rPr>
          <w:sz w:val="22"/>
          <w:szCs w:val="22"/>
        </w:rPr>
      </w:pPr>
      <w:r>
        <w:rPr>
          <w:rStyle w:val="A1"/>
          <w:szCs w:val="22"/>
        </w:rPr>
        <w:t>Sul settore grava, inoltre, la prospettiva di delocalizzazione delle produzioni primarie dall’Europa verso aree con dotazione più favorevole delle risorse (energia in particolare), con il conseguente aumento della dipenden</w:t>
      </w:r>
      <w:r>
        <w:rPr>
          <w:rStyle w:val="A1"/>
          <w:szCs w:val="22"/>
        </w:rPr>
        <w:softHyphen/>
        <w:t>za da paesi extra europei. Come contromisura al rischio di delocalizzazione delle produzioni primarie, i trasfor</w:t>
      </w:r>
      <w:r>
        <w:rPr>
          <w:rStyle w:val="A1"/>
          <w:szCs w:val="22"/>
        </w:rPr>
        <w:softHyphen/>
        <w:t xml:space="preserve">matori europei si sono per gran parte dotati nel tempo di propri impianti di </w:t>
      </w:r>
      <w:proofErr w:type="spellStart"/>
      <w:r>
        <w:rPr>
          <w:rStyle w:val="A1"/>
          <w:szCs w:val="22"/>
        </w:rPr>
        <w:t>remelting</w:t>
      </w:r>
      <w:proofErr w:type="spellEnd"/>
      <w:r>
        <w:rPr>
          <w:rStyle w:val="A1"/>
          <w:szCs w:val="22"/>
        </w:rPr>
        <w:t xml:space="preserve"> e ricorrono all’impiego di formati di origine secondaria (da rottami). Il livello qualitativo raggiunto da tali produzioni le pone come valida fonte alternativa di approvvigionamento interna per i trasformatori EU.</w:t>
      </w:r>
    </w:p>
    <w:p w:rsidR="00087A38" w:rsidRDefault="00087A38" w:rsidP="00B76E24">
      <w:pPr>
        <w:pStyle w:val="Pa2"/>
        <w:jc w:val="both"/>
        <w:rPr>
          <w:sz w:val="22"/>
          <w:szCs w:val="22"/>
        </w:rPr>
      </w:pPr>
    </w:p>
    <w:p w:rsidR="00087A38" w:rsidRPr="00B76E24" w:rsidRDefault="00087A38" w:rsidP="00B76E24">
      <w:pPr>
        <w:pStyle w:val="Pa2"/>
        <w:jc w:val="both"/>
        <w:rPr>
          <w:i/>
          <w:sz w:val="23"/>
          <w:szCs w:val="23"/>
        </w:rPr>
      </w:pPr>
      <w:r w:rsidRPr="00B76E24">
        <w:rPr>
          <w:b/>
          <w:bCs/>
          <w:i/>
          <w:sz w:val="23"/>
          <w:szCs w:val="23"/>
        </w:rPr>
        <w:t>Energia.</w:t>
      </w:r>
    </w:p>
    <w:p w:rsidR="00087A38" w:rsidRDefault="00087A38" w:rsidP="00B76E24">
      <w:pPr>
        <w:pStyle w:val="Pa2"/>
        <w:jc w:val="both"/>
        <w:rPr>
          <w:sz w:val="22"/>
          <w:szCs w:val="22"/>
        </w:rPr>
      </w:pPr>
      <w:r>
        <w:rPr>
          <w:rStyle w:val="A1"/>
          <w:szCs w:val="22"/>
        </w:rPr>
        <w:t xml:space="preserve">Anche questo settore soffre in modo rilevante per gli aggravi di costo indotti da una politica energetica in ritardo rispetto agli altri </w:t>
      </w:r>
      <w:proofErr w:type="spellStart"/>
      <w:r>
        <w:rPr>
          <w:rStyle w:val="A1"/>
          <w:szCs w:val="22"/>
        </w:rPr>
        <w:t>partners</w:t>
      </w:r>
      <w:proofErr w:type="spellEnd"/>
      <w:r>
        <w:rPr>
          <w:rStyle w:val="A1"/>
          <w:szCs w:val="22"/>
        </w:rPr>
        <w:t xml:space="preserve"> europei e per i costi aggiuntivi indotti in via indiretta dalle politiche sui cam</w:t>
      </w:r>
      <w:r>
        <w:rPr>
          <w:rStyle w:val="A1"/>
          <w:szCs w:val="22"/>
        </w:rPr>
        <w:softHyphen/>
        <w:t>biamenti climatici.</w:t>
      </w:r>
    </w:p>
    <w:p w:rsidR="00087A38" w:rsidRDefault="00087A38" w:rsidP="00B76E24">
      <w:pPr>
        <w:pStyle w:val="Pa2"/>
        <w:jc w:val="both"/>
        <w:rPr>
          <w:sz w:val="23"/>
          <w:szCs w:val="23"/>
        </w:rPr>
      </w:pPr>
      <w:r>
        <w:rPr>
          <w:b/>
          <w:bCs/>
          <w:sz w:val="23"/>
          <w:szCs w:val="23"/>
        </w:rPr>
        <w:lastRenderedPageBreak/>
        <w:t>5</w:t>
      </w:r>
      <w:r>
        <w:rPr>
          <w:b/>
          <w:bCs/>
          <w:sz w:val="23"/>
          <w:szCs w:val="23"/>
        </w:rPr>
        <w:tab/>
        <w:t>CONCLUSIONI</w:t>
      </w:r>
    </w:p>
    <w:p w:rsidR="00087A38" w:rsidRDefault="00087A38" w:rsidP="00B76E24">
      <w:pPr>
        <w:pStyle w:val="Pa2"/>
        <w:jc w:val="both"/>
        <w:rPr>
          <w:sz w:val="23"/>
          <w:szCs w:val="23"/>
        </w:rPr>
      </w:pPr>
    </w:p>
    <w:p w:rsidR="00087A38" w:rsidRDefault="00087A38" w:rsidP="00B76E24">
      <w:pPr>
        <w:pStyle w:val="Pa2"/>
        <w:jc w:val="both"/>
        <w:rPr>
          <w:sz w:val="22"/>
          <w:szCs w:val="22"/>
        </w:rPr>
      </w:pPr>
      <w:r>
        <w:rPr>
          <w:rStyle w:val="A1"/>
          <w:szCs w:val="22"/>
        </w:rPr>
        <w:t>L’industria italiana dell’alluminio, seconda in Europa alla sola Germania, per dimensioni, fatturato, diffusione e varietà degli impieghi, è un comparto trainante della manifattura nazionale.</w:t>
      </w:r>
    </w:p>
    <w:p w:rsidR="00087A38" w:rsidRDefault="00087A38" w:rsidP="00B76E24">
      <w:pPr>
        <w:pStyle w:val="Pa2"/>
        <w:jc w:val="both"/>
        <w:rPr>
          <w:sz w:val="22"/>
          <w:szCs w:val="22"/>
        </w:rPr>
      </w:pPr>
    </w:p>
    <w:p w:rsidR="00087A38" w:rsidRDefault="00087A38" w:rsidP="00B76E24">
      <w:pPr>
        <w:pStyle w:val="Pa2"/>
        <w:jc w:val="both"/>
        <w:rPr>
          <w:sz w:val="22"/>
          <w:szCs w:val="22"/>
        </w:rPr>
      </w:pPr>
      <w:r>
        <w:rPr>
          <w:rStyle w:val="A1"/>
          <w:szCs w:val="22"/>
        </w:rPr>
        <w:t xml:space="preserve">Il presidio dell’intera filiera produttiva nei suoi vari componenti costituisce un elemento di forza del comparto che garantisce alcune delle condizioni fondamentali per la crescita: sicurezza negli approvvigionamenti, solide relazioni commerciali, ricerca e trasferimento di </w:t>
      </w:r>
      <w:proofErr w:type="spellStart"/>
      <w:r>
        <w:rPr>
          <w:rStyle w:val="A1"/>
          <w:szCs w:val="22"/>
        </w:rPr>
        <w:t>know</w:t>
      </w:r>
      <w:proofErr w:type="spellEnd"/>
      <w:r>
        <w:rPr>
          <w:rStyle w:val="A1"/>
          <w:szCs w:val="22"/>
        </w:rPr>
        <w:t xml:space="preserve"> </w:t>
      </w:r>
      <w:proofErr w:type="spellStart"/>
      <w:r>
        <w:rPr>
          <w:rStyle w:val="A1"/>
          <w:szCs w:val="22"/>
        </w:rPr>
        <w:t>how</w:t>
      </w:r>
      <w:proofErr w:type="spellEnd"/>
      <w:r>
        <w:rPr>
          <w:rStyle w:val="A1"/>
          <w:szCs w:val="22"/>
        </w:rPr>
        <w:t xml:space="preserve">. </w:t>
      </w:r>
    </w:p>
    <w:p w:rsidR="00087A38" w:rsidRDefault="00087A38" w:rsidP="00B76E24">
      <w:pPr>
        <w:pStyle w:val="Pa2"/>
        <w:jc w:val="both"/>
        <w:rPr>
          <w:sz w:val="22"/>
          <w:szCs w:val="22"/>
        </w:rPr>
      </w:pPr>
    </w:p>
    <w:p w:rsidR="00087A38" w:rsidRDefault="00087A38" w:rsidP="00B76E24">
      <w:pPr>
        <w:pStyle w:val="Pa2"/>
        <w:jc w:val="both"/>
        <w:rPr>
          <w:sz w:val="22"/>
          <w:szCs w:val="22"/>
        </w:rPr>
      </w:pPr>
      <w:r>
        <w:rPr>
          <w:rStyle w:val="A1"/>
          <w:szCs w:val="22"/>
        </w:rPr>
        <w:t>Nella presentazione dei vari settori sono state evidenziate alcune tra le principali tematiche che incidono tra</w:t>
      </w:r>
      <w:r>
        <w:rPr>
          <w:rStyle w:val="A1"/>
          <w:szCs w:val="22"/>
        </w:rPr>
        <w:softHyphen/>
        <w:t>sversalmente sulla sostenibilità economica, che desideriamo sintetizzare come segue:</w:t>
      </w:r>
    </w:p>
    <w:p w:rsidR="00087A38" w:rsidRDefault="00087A38" w:rsidP="00B76E24">
      <w:pPr>
        <w:pStyle w:val="Pa2"/>
        <w:jc w:val="both"/>
        <w:rPr>
          <w:sz w:val="22"/>
          <w:szCs w:val="22"/>
        </w:rPr>
      </w:pPr>
    </w:p>
    <w:p w:rsidR="00087A38" w:rsidRDefault="00087A38" w:rsidP="00B76E24">
      <w:pPr>
        <w:pStyle w:val="Pa2"/>
        <w:jc w:val="both"/>
        <w:rPr>
          <w:sz w:val="22"/>
          <w:szCs w:val="22"/>
        </w:rPr>
      </w:pPr>
    </w:p>
    <w:p w:rsidR="00087A38" w:rsidRDefault="00087A38" w:rsidP="00B76E24">
      <w:pPr>
        <w:pStyle w:val="Pa2"/>
        <w:jc w:val="both"/>
        <w:rPr>
          <w:sz w:val="23"/>
          <w:szCs w:val="23"/>
        </w:rPr>
      </w:pPr>
      <w:r>
        <w:rPr>
          <w:b/>
          <w:bCs/>
          <w:sz w:val="23"/>
          <w:szCs w:val="23"/>
        </w:rPr>
        <w:t>5.1</w:t>
      </w:r>
      <w:r>
        <w:rPr>
          <w:b/>
          <w:bCs/>
          <w:sz w:val="23"/>
          <w:szCs w:val="23"/>
        </w:rPr>
        <w:tab/>
        <w:t xml:space="preserve">Energia. </w:t>
      </w:r>
    </w:p>
    <w:p w:rsidR="00087A38" w:rsidRDefault="00087A38" w:rsidP="00B76E24">
      <w:pPr>
        <w:pStyle w:val="Pa2"/>
        <w:jc w:val="both"/>
        <w:rPr>
          <w:sz w:val="23"/>
          <w:szCs w:val="23"/>
        </w:rPr>
      </w:pPr>
    </w:p>
    <w:p w:rsidR="00087A38" w:rsidRDefault="00087A38" w:rsidP="00B76E24">
      <w:pPr>
        <w:pStyle w:val="Pa2"/>
        <w:jc w:val="both"/>
        <w:rPr>
          <w:sz w:val="22"/>
          <w:szCs w:val="22"/>
        </w:rPr>
      </w:pPr>
      <w:r>
        <w:rPr>
          <w:rStyle w:val="A1"/>
          <w:szCs w:val="22"/>
        </w:rPr>
        <w:t>L’accesso a forniture di energia (elettricità e gas) a prezzi competitivi, in linea con quelli pagati dalla concor</w:t>
      </w:r>
      <w:r>
        <w:rPr>
          <w:rStyle w:val="A1"/>
          <w:szCs w:val="22"/>
        </w:rPr>
        <w:softHyphen/>
        <w:t xml:space="preserve">renza, è un fattore critico di successo del settore dell’alluminio, come per ogni altro settore </w:t>
      </w:r>
      <w:proofErr w:type="spellStart"/>
      <w:r>
        <w:rPr>
          <w:rStyle w:val="A1"/>
          <w:szCs w:val="22"/>
        </w:rPr>
        <w:t>energy</w:t>
      </w:r>
      <w:proofErr w:type="spellEnd"/>
      <w:r>
        <w:rPr>
          <w:rStyle w:val="A1"/>
          <w:szCs w:val="22"/>
        </w:rPr>
        <w:t xml:space="preserve"> intensive.</w:t>
      </w:r>
    </w:p>
    <w:p w:rsidR="00087A38" w:rsidRDefault="00087A38" w:rsidP="00B76E24">
      <w:pPr>
        <w:pStyle w:val="Pa2"/>
        <w:jc w:val="both"/>
        <w:rPr>
          <w:sz w:val="22"/>
          <w:szCs w:val="22"/>
        </w:rPr>
      </w:pPr>
    </w:p>
    <w:p w:rsidR="00087A38" w:rsidRDefault="00087A38" w:rsidP="00B76E24">
      <w:pPr>
        <w:pStyle w:val="Pa2"/>
        <w:jc w:val="both"/>
        <w:rPr>
          <w:sz w:val="22"/>
          <w:szCs w:val="22"/>
        </w:rPr>
      </w:pPr>
      <w:r>
        <w:rPr>
          <w:rStyle w:val="A1"/>
          <w:szCs w:val="22"/>
        </w:rPr>
        <w:t>Per i settori a valle delle produzioni primarie la concorrenza è sostanzialmente regionale (Europa) e talvolta addirittura locale mentre per il primario (</w:t>
      </w:r>
      <w:proofErr w:type="spellStart"/>
      <w:r>
        <w:rPr>
          <w:rStyle w:val="A1"/>
          <w:szCs w:val="22"/>
        </w:rPr>
        <w:t>commodity</w:t>
      </w:r>
      <w:proofErr w:type="spellEnd"/>
      <w:r>
        <w:rPr>
          <w:rStyle w:val="A1"/>
          <w:szCs w:val="22"/>
        </w:rPr>
        <w:t xml:space="preserve"> quotata alla borsa dei metalli di Londra) la competizione è globale.</w:t>
      </w:r>
      <w:r w:rsidR="00E85624">
        <w:rPr>
          <w:rStyle w:val="A1"/>
          <w:szCs w:val="22"/>
        </w:rPr>
        <w:t xml:space="preserve"> A </w:t>
      </w:r>
      <w:r w:rsidR="0054148F">
        <w:rPr>
          <w:rStyle w:val="A1"/>
          <w:szCs w:val="22"/>
        </w:rPr>
        <w:t>tutt</w:t>
      </w:r>
      <w:r w:rsidR="00D02DCC">
        <w:rPr>
          <w:rStyle w:val="A1"/>
          <w:szCs w:val="22"/>
        </w:rPr>
        <w:t>i i livelli menzionati, il prez</w:t>
      </w:r>
      <w:r w:rsidR="0054148F">
        <w:rPr>
          <w:rStyle w:val="A1"/>
          <w:szCs w:val="22"/>
        </w:rPr>
        <w:t>z</w:t>
      </w:r>
      <w:r w:rsidR="00D02DCC">
        <w:rPr>
          <w:rStyle w:val="A1"/>
          <w:szCs w:val="22"/>
        </w:rPr>
        <w:t>o</w:t>
      </w:r>
      <w:r w:rsidR="0054148F">
        <w:rPr>
          <w:rStyle w:val="A1"/>
          <w:szCs w:val="22"/>
        </w:rPr>
        <w:t xml:space="preserve"> dell’energia è determinante. </w:t>
      </w:r>
    </w:p>
    <w:p w:rsidR="00087A38" w:rsidRDefault="00087A38" w:rsidP="00B76E24">
      <w:pPr>
        <w:pStyle w:val="Pa2"/>
        <w:jc w:val="both"/>
        <w:rPr>
          <w:sz w:val="22"/>
          <w:szCs w:val="22"/>
        </w:rPr>
      </w:pPr>
    </w:p>
    <w:p w:rsidR="00087A38" w:rsidRPr="00B76E24" w:rsidRDefault="00087A38" w:rsidP="00B76E24">
      <w:pPr>
        <w:pStyle w:val="Pa2"/>
        <w:jc w:val="both"/>
        <w:rPr>
          <w:i/>
          <w:sz w:val="23"/>
          <w:szCs w:val="23"/>
        </w:rPr>
      </w:pPr>
      <w:r w:rsidRPr="00B76E24">
        <w:rPr>
          <w:b/>
          <w:bCs/>
          <w:i/>
          <w:sz w:val="23"/>
          <w:szCs w:val="23"/>
        </w:rPr>
        <w:t>Energia elettrica</w:t>
      </w:r>
    </w:p>
    <w:p w:rsidR="00087A38" w:rsidRDefault="00087A38" w:rsidP="00B76E24">
      <w:pPr>
        <w:pStyle w:val="Pa2"/>
        <w:jc w:val="both"/>
        <w:rPr>
          <w:sz w:val="22"/>
          <w:szCs w:val="22"/>
        </w:rPr>
      </w:pPr>
      <w:r>
        <w:rPr>
          <w:rStyle w:val="A1"/>
          <w:szCs w:val="22"/>
        </w:rPr>
        <w:t xml:space="preserve">I settori della filiera a valle del primario patiscono uno svantaggio competitivo del 30% circa (gap tra prezzi italiani e media europea) su una componente importante del costo di produzione. </w:t>
      </w:r>
    </w:p>
    <w:p w:rsidR="00087A38" w:rsidRDefault="00087A38" w:rsidP="00B76E24">
      <w:pPr>
        <w:pStyle w:val="Pa2"/>
        <w:jc w:val="both"/>
        <w:rPr>
          <w:sz w:val="22"/>
          <w:szCs w:val="22"/>
        </w:rPr>
      </w:pPr>
    </w:p>
    <w:p w:rsidR="00087A38" w:rsidRDefault="00087A38" w:rsidP="00B76E24">
      <w:pPr>
        <w:pStyle w:val="Pa2"/>
        <w:jc w:val="both"/>
        <w:rPr>
          <w:sz w:val="22"/>
          <w:szCs w:val="22"/>
        </w:rPr>
      </w:pPr>
      <w:r>
        <w:rPr>
          <w:rStyle w:val="A1"/>
          <w:szCs w:val="22"/>
        </w:rPr>
        <w:t>L’alluminio primario, laddove pagasse i prezzi del mercato nazionale pagherebbe quasi il triplo del prezzo me</w:t>
      </w:r>
      <w:r>
        <w:rPr>
          <w:rStyle w:val="A1"/>
          <w:szCs w:val="22"/>
        </w:rPr>
        <w:softHyphen/>
        <w:t xml:space="preserve">dio europeo e ancor di più rispetto alla media mondiale. Lo svantaggio competitivo sarebbe quindi prossimo al 300% sulla principale componente del costo di produzione. Una simile situazione è del tutto </w:t>
      </w:r>
      <w:r w:rsidR="0054148F">
        <w:rPr>
          <w:rStyle w:val="A1"/>
          <w:szCs w:val="22"/>
        </w:rPr>
        <w:t xml:space="preserve">insostenibile </w:t>
      </w:r>
      <w:r>
        <w:rPr>
          <w:rStyle w:val="A1"/>
          <w:szCs w:val="22"/>
        </w:rPr>
        <w:t>dal punto di vista economico.</w:t>
      </w:r>
    </w:p>
    <w:p w:rsidR="00087A38" w:rsidRDefault="00087A38" w:rsidP="00B76E24">
      <w:pPr>
        <w:pStyle w:val="Pa2"/>
        <w:jc w:val="both"/>
        <w:rPr>
          <w:sz w:val="22"/>
          <w:szCs w:val="22"/>
        </w:rPr>
      </w:pPr>
      <w:r>
        <w:rPr>
          <w:rStyle w:val="A1"/>
          <w:szCs w:val="22"/>
        </w:rPr>
        <w:t xml:space="preserve"> </w:t>
      </w:r>
    </w:p>
    <w:p w:rsidR="00087A38" w:rsidRDefault="00087A38" w:rsidP="00B76E24">
      <w:pPr>
        <w:pStyle w:val="Pa2"/>
        <w:jc w:val="both"/>
        <w:rPr>
          <w:sz w:val="22"/>
          <w:szCs w:val="22"/>
        </w:rPr>
      </w:pPr>
      <w:r>
        <w:rPr>
          <w:rStyle w:val="A1"/>
          <w:szCs w:val="22"/>
        </w:rPr>
        <w:t>Per le produzioni a valle del primario, è necessario che si affermi un vero mercato concorrenziale dell’energia che, grazie all’ampliamento del mix di fonti generazione, all’incremento delle interconnessioni con l’estero, alla diversificazione dell’offerta di gas, si allinei al resto dell’Europa;</w:t>
      </w:r>
    </w:p>
    <w:p w:rsidR="00087A38" w:rsidRDefault="00087A38" w:rsidP="00B76E24">
      <w:pPr>
        <w:pStyle w:val="Pa2"/>
        <w:jc w:val="both"/>
        <w:rPr>
          <w:sz w:val="22"/>
          <w:szCs w:val="22"/>
        </w:rPr>
      </w:pPr>
    </w:p>
    <w:p w:rsidR="00087A38" w:rsidRDefault="00087A38" w:rsidP="00B76E24">
      <w:pPr>
        <w:pStyle w:val="Pa2"/>
        <w:jc w:val="both"/>
        <w:rPr>
          <w:rStyle w:val="A1"/>
          <w:szCs w:val="22"/>
        </w:rPr>
      </w:pPr>
      <w:r>
        <w:rPr>
          <w:rStyle w:val="A1"/>
          <w:szCs w:val="22"/>
        </w:rPr>
        <w:t xml:space="preserve">Per la produzione di alluminio primario, è vitale che nel medio periodo si definisca un indirizzo di politica energetica che in aggiunta all’apertura del mercato di cui sopra, consenta la stipula di contratti di fornitura di lungo periodo a prezzi competitivi </w:t>
      </w:r>
      <w:r w:rsidR="007029C4">
        <w:rPr>
          <w:rStyle w:val="A1"/>
          <w:szCs w:val="22"/>
        </w:rPr>
        <w:t xml:space="preserve">sul piano internazionale </w:t>
      </w:r>
      <w:r>
        <w:rPr>
          <w:rStyle w:val="A1"/>
          <w:szCs w:val="22"/>
        </w:rPr>
        <w:t>che guardino al costo di generazione e non ai prezzi del mercato spot.</w:t>
      </w:r>
    </w:p>
    <w:p w:rsidR="00087A38" w:rsidRPr="008D227C" w:rsidRDefault="00087A38" w:rsidP="00B76E24">
      <w:pPr>
        <w:pStyle w:val="Default"/>
      </w:pPr>
    </w:p>
    <w:p w:rsidR="00087A38" w:rsidRPr="00B76E24" w:rsidRDefault="00087A38" w:rsidP="00B76E24">
      <w:pPr>
        <w:pStyle w:val="Pa2"/>
        <w:jc w:val="both"/>
        <w:rPr>
          <w:i/>
          <w:sz w:val="23"/>
          <w:szCs w:val="23"/>
        </w:rPr>
      </w:pPr>
      <w:r w:rsidRPr="00B76E24">
        <w:rPr>
          <w:b/>
          <w:bCs/>
          <w:i/>
          <w:sz w:val="23"/>
          <w:szCs w:val="23"/>
        </w:rPr>
        <w:t>Gas naturale</w:t>
      </w:r>
    </w:p>
    <w:p w:rsidR="00087A38" w:rsidRDefault="00087A38" w:rsidP="00B76E24">
      <w:pPr>
        <w:pStyle w:val="Pa2"/>
        <w:jc w:val="both"/>
        <w:rPr>
          <w:sz w:val="22"/>
          <w:szCs w:val="22"/>
        </w:rPr>
      </w:pPr>
      <w:r>
        <w:rPr>
          <w:rStyle w:val="A1"/>
          <w:szCs w:val="22"/>
        </w:rPr>
        <w:t xml:space="preserve">La produzione di metallo secondario dei </w:t>
      </w:r>
      <w:proofErr w:type="spellStart"/>
      <w:r>
        <w:rPr>
          <w:rStyle w:val="A1"/>
          <w:szCs w:val="22"/>
        </w:rPr>
        <w:t>refiners</w:t>
      </w:r>
      <w:proofErr w:type="spellEnd"/>
      <w:r>
        <w:rPr>
          <w:rStyle w:val="A1"/>
          <w:szCs w:val="22"/>
        </w:rPr>
        <w:t xml:space="preserve"> e dei </w:t>
      </w:r>
      <w:proofErr w:type="spellStart"/>
      <w:r>
        <w:rPr>
          <w:rStyle w:val="A1"/>
          <w:szCs w:val="22"/>
        </w:rPr>
        <w:t>remelters</w:t>
      </w:r>
      <w:proofErr w:type="spellEnd"/>
      <w:r>
        <w:rPr>
          <w:rStyle w:val="A1"/>
          <w:szCs w:val="22"/>
        </w:rPr>
        <w:t>, oltre che le trasformazioni a caldo, sono for</w:t>
      </w:r>
      <w:r>
        <w:rPr>
          <w:rStyle w:val="A1"/>
          <w:szCs w:val="22"/>
        </w:rPr>
        <w:softHyphen/>
        <w:t>temente dipendenti dal gas naturale per l’apporto energetico.</w:t>
      </w:r>
    </w:p>
    <w:p w:rsidR="00087A38" w:rsidRDefault="00087A38" w:rsidP="00B76E24">
      <w:pPr>
        <w:pStyle w:val="Pa2"/>
        <w:jc w:val="both"/>
        <w:rPr>
          <w:sz w:val="22"/>
          <w:szCs w:val="22"/>
        </w:rPr>
      </w:pPr>
      <w:r>
        <w:rPr>
          <w:rStyle w:val="A1"/>
          <w:szCs w:val="22"/>
        </w:rPr>
        <w:t>Il mercato del gas naturale è ancor meno competitivo di quello dell’energia elettrica, per il permanere di molte rigidità dal lato dell’offerta – poco dinamica e poco concorrenziale - che andranno superate mediante opportuni interventi normativi che aumentino la flessibilità del sistema.</w:t>
      </w:r>
    </w:p>
    <w:p w:rsidR="00087A38" w:rsidRDefault="00087A38" w:rsidP="00B76E24">
      <w:pPr>
        <w:pStyle w:val="Pa2"/>
        <w:jc w:val="both"/>
        <w:rPr>
          <w:sz w:val="22"/>
          <w:szCs w:val="22"/>
        </w:rPr>
      </w:pPr>
    </w:p>
    <w:p w:rsidR="00087A38" w:rsidRDefault="00087A38" w:rsidP="00B76E24">
      <w:pPr>
        <w:pStyle w:val="Pa2"/>
        <w:jc w:val="both"/>
        <w:rPr>
          <w:sz w:val="22"/>
          <w:szCs w:val="22"/>
        </w:rPr>
      </w:pPr>
      <w:r>
        <w:rPr>
          <w:rStyle w:val="A1"/>
          <w:szCs w:val="22"/>
        </w:rPr>
        <w:t>In attesa di un pieno dispiegamento delle opportunità offerte dal nuovo assetto normativo e delle ricadute in</w:t>
      </w:r>
      <w:r>
        <w:rPr>
          <w:rStyle w:val="A1"/>
          <w:szCs w:val="22"/>
        </w:rPr>
        <w:softHyphen/>
        <w:t>frastrutturali che esso rende possibili, il mercato del gas rimane tuttora pesantemente determinato, anche nei prezzi fina</w:t>
      </w:r>
      <w:r w:rsidR="00D02DCC">
        <w:rPr>
          <w:rStyle w:val="A1"/>
          <w:szCs w:val="22"/>
        </w:rPr>
        <w:t>l</w:t>
      </w:r>
      <w:r>
        <w:rPr>
          <w:rStyle w:val="A1"/>
          <w:szCs w:val="22"/>
        </w:rPr>
        <w:t>i, dall’operatore dominante che ne controlla oltre il 60%.</w:t>
      </w:r>
    </w:p>
    <w:p w:rsidR="00087A38" w:rsidRDefault="00087A38" w:rsidP="00B76E24">
      <w:pPr>
        <w:pStyle w:val="Pa2"/>
        <w:jc w:val="both"/>
        <w:rPr>
          <w:sz w:val="23"/>
          <w:szCs w:val="23"/>
        </w:rPr>
      </w:pPr>
      <w:r>
        <w:rPr>
          <w:b/>
          <w:bCs/>
          <w:sz w:val="23"/>
          <w:szCs w:val="23"/>
        </w:rPr>
        <w:lastRenderedPageBreak/>
        <w:t>5.2</w:t>
      </w:r>
      <w:r>
        <w:rPr>
          <w:b/>
          <w:bCs/>
          <w:sz w:val="23"/>
          <w:szCs w:val="23"/>
        </w:rPr>
        <w:tab/>
        <w:t>Politiche di cambiamento climatico.</w:t>
      </w:r>
    </w:p>
    <w:p w:rsidR="00087A38" w:rsidRDefault="00087A38" w:rsidP="00B76E24">
      <w:pPr>
        <w:pStyle w:val="Pa2"/>
        <w:jc w:val="both"/>
        <w:rPr>
          <w:sz w:val="23"/>
          <w:szCs w:val="23"/>
        </w:rPr>
      </w:pPr>
    </w:p>
    <w:p w:rsidR="00087A38" w:rsidRDefault="00087A38" w:rsidP="00B76E24">
      <w:pPr>
        <w:pStyle w:val="Pa2"/>
        <w:jc w:val="both"/>
        <w:rPr>
          <w:sz w:val="22"/>
          <w:szCs w:val="22"/>
        </w:rPr>
      </w:pPr>
      <w:r>
        <w:rPr>
          <w:rStyle w:val="A1"/>
          <w:szCs w:val="22"/>
        </w:rPr>
        <w:t>Dal 2013 il settore dell’alluminio primario è incluso nel sistema ETS adottato dall’UE nel quadro delle poli</w:t>
      </w:r>
      <w:r>
        <w:rPr>
          <w:rStyle w:val="A1"/>
          <w:szCs w:val="22"/>
        </w:rPr>
        <w:softHyphen/>
        <w:t xml:space="preserve">tiche di gestione del cambiamento climatico, che induce pesanti oneri economici sconosciuti alla concorrenza extraeuropea. </w:t>
      </w:r>
    </w:p>
    <w:p w:rsidR="00B76E24" w:rsidRDefault="00B76E24" w:rsidP="00B76E24">
      <w:pPr>
        <w:pStyle w:val="Pa2"/>
        <w:jc w:val="both"/>
        <w:rPr>
          <w:rStyle w:val="A1"/>
          <w:szCs w:val="22"/>
        </w:rPr>
      </w:pPr>
    </w:p>
    <w:p w:rsidR="00087A38" w:rsidRPr="00B235A0" w:rsidRDefault="00087A38" w:rsidP="00B76E24">
      <w:pPr>
        <w:pStyle w:val="Pa2"/>
        <w:jc w:val="both"/>
        <w:rPr>
          <w:rStyle w:val="A1"/>
          <w:szCs w:val="22"/>
        </w:rPr>
      </w:pPr>
      <w:r>
        <w:rPr>
          <w:rStyle w:val="A1"/>
          <w:szCs w:val="22"/>
        </w:rPr>
        <w:t>I</w:t>
      </w:r>
      <w:r w:rsidRPr="00B235A0">
        <w:rPr>
          <w:rStyle w:val="A1"/>
          <w:szCs w:val="22"/>
        </w:rPr>
        <w:t xml:space="preserve">l pacchetto di proposte che definisce gli obiettivi climatici ed energetici dell’UE per il 2030 non prevede nessuna proposta concreta per salvaguardare i settori </w:t>
      </w:r>
      <w:proofErr w:type="spellStart"/>
      <w:r w:rsidRPr="00B235A0">
        <w:rPr>
          <w:rStyle w:val="A1"/>
          <w:szCs w:val="22"/>
        </w:rPr>
        <w:t>energivori</w:t>
      </w:r>
      <w:proofErr w:type="spellEnd"/>
      <w:r w:rsidRPr="00B235A0">
        <w:rPr>
          <w:rStyle w:val="A1"/>
          <w:szCs w:val="22"/>
        </w:rPr>
        <w:t xml:space="preserve"> esposti alla </w:t>
      </w:r>
      <w:r>
        <w:rPr>
          <w:rStyle w:val="A1"/>
          <w:szCs w:val="22"/>
        </w:rPr>
        <w:t>concorrenza internazionale e pone</w:t>
      </w:r>
      <w:r w:rsidRPr="00B235A0">
        <w:rPr>
          <w:rStyle w:val="A1"/>
          <w:szCs w:val="22"/>
        </w:rPr>
        <w:t xml:space="preserve"> invece le basi per un ulteriore incremento di tali costi:</w:t>
      </w:r>
    </w:p>
    <w:p w:rsidR="00087A38" w:rsidRDefault="00087A38" w:rsidP="00B76E24">
      <w:pPr>
        <w:pStyle w:val="Pa2"/>
        <w:numPr>
          <w:ilvl w:val="0"/>
          <w:numId w:val="16"/>
        </w:numPr>
        <w:jc w:val="both"/>
        <w:rPr>
          <w:rStyle w:val="A1"/>
          <w:szCs w:val="22"/>
        </w:rPr>
      </w:pPr>
      <w:r w:rsidRPr="00B235A0">
        <w:rPr>
          <w:rStyle w:val="A1"/>
          <w:szCs w:val="22"/>
        </w:rPr>
        <w:t xml:space="preserve">Il nuovo </w:t>
      </w:r>
      <w:r w:rsidR="00F037E0">
        <w:rPr>
          <w:rStyle w:val="A1"/>
          <w:szCs w:val="22"/>
        </w:rPr>
        <w:t xml:space="preserve">e </w:t>
      </w:r>
      <w:r w:rsidRPr="00B235A0">
        <w:rPr>
          <w:rStyle w:val="A1"/>
          <w:szCs w:val="22"/>
        </w:rPr>
        <w:t>più ambizioso target per la riduzione delle emissioni di gas serra (-40% al 2030) si tradurrà in un più am</w:t>
      </w:r>
      <w:r>
        <w:rPr>
          <w:rStyle w:val="A1"/>
          <w:szCs w:val="22"/>
        </w:rPr>
        <w:t>b</w:t>
      </w:r>
      <w:r w:rsidRPr="00B235A0">
        <w:rPr>
          <w:rStyle w:val="A1"/>
          <w:szCs w:val="22"/>
        </w:rPr>
        <w:t xml:space="preserve">izioso obiettivo di riduzione delle emissioni e quindi in costi diretti più elevati per i settori che rientrano nel campo di applicazione della direttiva </w:t>
      </w:r>
      <w:proofErr w:type="spellStart"/>
      <w:r w:rsidRPr="00B235A0">
        <w:rPr>
          <w:rStyle w:val="A1"/>
          <w:szCs w:val="22"/>
        </w:rPr>
        <w:t>Emissions</w:t>
      </w:r>
      <w:proofErr w:type="spellEnd"/>
      <w:r w:rsidRPr="00B235A0">
        <w:rPr>
          <w:rStyle w:val="A1"/>
          <w:szCs w:val="22"/>
        </w:rPr>
        <w:t xml:space="preserve"> Trading, incluso l’alluminio;</w:t>
      </w:r>
    </w:p>
    <w:p w:rsidR="00087A38" w:rsidRDefault="00087A38" w:rsidP="00B76E24">
      <w:pPr>
        <w:pStyle w:val="Pa2"/>
        <w:numPr>
          <w:ilvl w:val="0"/>
          <w:numId w:val="16"/>
        </w:numPr>
        <w:jc w:val="both"/>
        <w:rPr>
          <w:rStyle w:val="A1"/>
          <w:szCs w:val="22"/>
        </w:rPr>
      </w:pPr>
      <w:r w:rsidRPr="00B235A0">
        <w:rPr>
          <w:rStyle w:val="A1"/>
          <w:szCs w:val="22"/>
        </w:rPr>
        <w:t>La proposta della Commissione europea di creare una riserva stabilizzatrice del mercato dell’</w:t>
      </w:r>
      <w:proofErr w:type="spellStart"/>
      <w:r w:rsidRPr="00B235A0">
        <w:rPr>
          <w:rStyle w:val="A1"/>
          <w:szCs w:val="22"/>
        </w:rPr>
        <w:t>Emissions</w:t>
      </w:r>
      <w:proofErr w:type="spellEnd"/>
      <w:r w:rsidRPr="00B235A0">
        <w:rPr>
          <w:rStyle w:val="A1"/>
          <w:szCs w:val="22"/>
        </w:rPr>
        <w:t xml:space="preserve"> Trading (Market </w:t>
      </w:r>
      <w:proofErr w:type="spellStart"/>
      <w:r w:rsidRPr="00B235A0">
        <w:rPr>
          <w:rStyle w:val="A1"/>
          <w:szCs w:val="22"/>
        </w:rPr>
        <w:t>Stability</w:t>
      </w:r>
      <w:proofErr w:type="spellEnd"/>
      <w:r w:rsidRPr="00B235A0">
        <w:rPr>
          <w:rStyle w:val="A1"/>
          <w:szCs w:val="22"/>
        </w:rPr>
        <w:t xml:space="preserve"> </w:t>
      </w:r>
      <w:proofErr w:type="spellStart"/>
      <w:r w:rsidRPr="00B235A0">
        <w:rPr>
          <w:rStyle w:val="A1"/>
          <w:szCs w:val="22"/>
        </w:rPr>
        <w:t>Reserve</w:t>
      </w:r>
      <w:proofErr w:type="spellEnd"/>
      <w:r w:rsidRPr="00B235A0">
        <w:rPr>
          <w:rStyle w:val="A1"/>
          <w:szCs w:val="22"/>
        </w:rPr>
        <w:t>) attualmente al vaglio del Parlamento europeo e del Consiglio</w:t>
      </w:r>
      <w:r w:rsidR="00D02DCC">
        <w:rPr>
          <w:rStyle w:val="A1"/>
          <w:szCs w:val="22"/>
        </w:rPr>
        <w:t>, mira a far lievitare ulterior</w:t>
      </w:r>
      <w:r w:rsidRPr="00B235A0">
        <w:rPr>
          <w:rStyle w:val="A1"/>
          <w:szCs w:val="22"/>
        </w:rPr>
        <w:t>mente il prezzo della CO2 attraverso la messa in riserva di quote di CO2;</w:t>
      </w:r>
    </w:p>
    <w:p w:rsidR="00087A38" w:rsidRDefault="00087A38" w:rsidP="00B76E24">
      <w:pPr>
        <w:pStyle w:val="Pa2"/>
        <w:numPr>
          <w:ilvl w:val="0"/>
          <w:numId w:val="16"/>
        </w:numPr>
        <w:jc w:val="both"/>
        <w:rPr>
          <w:rStyle w:val="A1"/>
          <w:szCs w:val="22"/>
        </w:rPr>
      </w:pPr>
      <w:r w:rsidRPr="008A38AF">
        <w:rPr>
          <w:rStyle w:val="A1"/>
          <w:szCs w:val="22"/>
        </w:rPr>
        <w:t xml:space="preserve">Le misure di protezione dei settori esposti al rischio di </w:t>
      </w:r>
      <w:proofErr w:type="spellStart"/>
      <w:r w:rsidRPr="008A38AF">
        <w:rPr>
          <w:rStyle w:val="A1"/>
          <w:szCs w:val="22"/>
        </w:rPr>
        <w:t>carbon</w:t>
      </w:r>
      <w:proofErr w:type="spellEnd"/>
      <w:r w:rsidRPr="008A38AF">
        <w:rPr>
          <w:rStyle w:val="A1"/>
          <w:szCs w:val="22"/>
        </w:rPr>
        <w:t xml:space="preserve"> </w:t>
      </w:r>
      <w:proofErr w:type="spellStart"/>
      <w:r w:rsidRPr="008A38AF">
        <w:rPr>
          <w:rStyle w:val="A1"/>
          <w:szCs w:val="22"/>
        </w:rPr>
        <w:t>leakage</w:t>
      </w:r>
      <w:proofErr w:type="spellEnd"/>
      <w:r w:rsidRPr="008A38AF">
        <w:rPr>
          <w:rStyle w:val="A1"/>
          <w:szCs w:val="22"/>
        </w:rPr>
        <w:t xml:space="preserve"> per la fase IV dell’</w:t>
      </w:r>
      <w:proofErr w:type="spellStart"/>
      <w:r w:rsidRPr="008A38AF">
        <w:rPr>
          <w:rStyle w:val="A1"/>
          <w:szCs w:val="22"/>
        </w:rPr>
        <w:t>Emissions</w:t>
      </w:r>
      <w:proofErr w:type="spellEnd"/>
      <w:r w:rsidRPr="008A38AF">
        <w:rPr>
          <w:rStyle w:val="A1"/>
          <w:szCs w:val="22"/>
        </w:rPr>
        <w:t xml:space="preserve"> Trading (2020-2030) non sono ancora state definite, di conseguenza non vi è ancora alcuna certezza, ad oggi, in merito al livello di protezione previsto per il settore dell’alluminio e gli altri settori a rischio di </w:t>
      </w:r>
      <w:proofErr w:type="spellStart"/>
      <w:r w:rsidRPr="008A38AF">
        <w:rPr>
          <w:rStyle w:val="A1"/>
          <w:szCs w:val="22"/>
        </w:rPr>
        <w:t>carbon</w:t>
      </w:r>
      <w:proofErr w:type="spellEnd"/>
      <w:r w:rsidRPr="008A38AF">
        <w:rPr>
          <w:rStyle w:val="A1"/>
          <w:szCs w:val="22"/>
        </w:rPr>
        <w:t xml:space="preserve"> </w:t>
      </w:r>
      <w:proofErr w:type="spellStart"/>
      <w:r w:rsidRPr="008A38AF">
        <w:rPr>
          <w:rStyle w:val="A1"/>
          <w:szCs w:val="22"/>
        </w:rPr>
        <w:t>leakage</w:t>
      </w:r>
      <w:proofErr w:type="spellEnd"/>
      <w:r w:rsidRPr="008A38AF">
        <w:rPr>
          <w:rStyle w:val="A1"/>
          <w:szCs w:val="22"/>
        </w:rPr>
        <w:t xml:space="preserve"> dopo il 2020;</w:t>
      </w:r>
    </w:p>
    <w:p w:rsidR="00087A38" w:rsidRDefault="00087A38" w:rsidP="00B76E24">
      <w:pPr>
        <w:pStyle w:val="Pa2"/>
        <w:numPr>
          <w:ilvl w:val="0"/>
          <w:numId w:val="16"/>
        </w:numPr>
        <w:jc w:val="both"/>
        <w:rPr>
          <w:rStyle w:val="A1"/>
          <w:szCs w:val="22"/>
        </w:rPr>
      </w:pPr>
      <w:r w:rsidRPr="008A38AF">
        <w:rPr>
          <w:rStyle w:val="A1"/>
          <w:szCs w:val="22"/>
        </w:rPr>
        <w:t>L’attuale meccanismo di protezione contro i costi indiretti dell’</w:t>
      </w:r>
      <w:proofErr w:type="spellStart"/>
      <w:r w:rsidRPr="008A38AF">
        <w:rPr>
          <w:rStyle w:val="A1"/>
          <w:szCs w:val="22"/>
        </w:rPr>
        <w:t>Emissions</w:t>
      </w:r>
      <w:proofErr w:type="spellEnd"/>
      <w:r w:rsidRPr="008A38AF">
        <w:rPr>
          <w:rStyle w:val="A1"/>
          <w:szCs w:val="22"/>
        </w:rPr>
        <w:t xml:space="preserve"> Trading, ovvero il trasferimento in bolletta elettrica del costo della CO2,  si è rivelato inefficace perché basato su un sistema di aiuti di stato elargiti solo da una manciata di Stati membri, tra cui non vi è l’Italia. Tuttavia, nessuna proposta è stata a tutt’oggi presentata per riformare tale meccanismo e sostituirlo con un sistema europeo armonizzato di compensazioni per i costi indiretti, come richiesto dall’industria europea. </w:t>
      </w:r>
    </w:p>
    <w:p w:rsidR="00B76E24" w:rsidRDefault="00B76E24" w:rsidP="00B76E24">
      <w:pPr>
        <w:pStyle w:val="Pa2"/>
        <w:jc w:val="both"/>
        <w:rPr>
          <w:rStyle w:val="A1"/>
          <w:szCs w:val="22"/>
        </w:rPr>
      </w:pPr>
    </w:p>
    <w:p w:rsidR="00087A38" w:rsidRPr="008A38AF" w:rsidRDefault="00087A38" w:rsidP="00B76E24">
      <w:pPr>
        <w:pStyle w:val="Pa2"/>
        <w:jc w:val="both"/>
        <w:rPr>
          <w:rStyle w:val="A1"/>
        </w:rPr>
      </w:pPr>
      <w:r w:rsidRPr="008A38AF">
        <w:rPr>
          <w:rStyle w:val="A1"/>
          <w:szCs w:val="22"/>
        </w:rPr>
        <w:t>Le politiche energetiche e climatiche dell’UE devono essere rapidamente riformate al fine di garantire sul lungo periodo condizioni competitive efficaci per i settori come quello dell’alluminio fortemente esposti ai costi della regolamentazione UE.</w:t>
      </w:r>
    </w:p>
    <w:p w:rsidR="00087A38" w:rsidRDefault="00087A38" w:rsidP="00B76E24">
      <w:pPr>
        <w:pStyle w:val="Pa2"/>
        <w:jc w:val="both"/>
        <w:rPr>
          <w:sz w:val="22"/>
          <w:szCs w:val="22"/>
        </w:rPr>
      </w:pPr>
    </w:p>
    <w:p w:rsidR="00B76E24" w:rsidRPr="00B76E24" w:rsidRDefault="00B76E24" w:rsidP="00B76E24">
      <w:pPr>
        <w:pStyle w:val="Default"/>
      </w:pPr>
    </w:p>
    <w:p w:rsidR="00087A38" w:rsidRDefault="00087A38" w:rsidP="00B76E24">
      <w:pPr>
        <w:pStyle w:val="Pa2"/>
        <w:jc w:val="both"/>
        <w:rPr>
          <w:sz w:val="23"/>
          <w:szCs w:val="23"/>
        </w:rPr>
      </w:pPr>
      <w:r>
        <w:rPr>
          <w:b/>
          <w:bCs/>
          <w:sz w:val="23"/>
          <w:szCs w:val="23"/>
        </w:rPr>
        <w:t>5.3</w:t>
      </w:r>
      <w:r>
        <w:rPr>
          <w:b/>
          <w:bCs/>
          <w:sz w:val="23"/>
          <w:szCs w:val="23"/>
        </w:rPr>
        <w:tab/>
        <w:t>Accesso alle materie prime</w:t>
      </w:r>
    </w:p>
    <w:p w:rsidR="00087A38" w:rsidRDefault="00087A38" w:rsidP="00B76E24">
      <w:pPr>
        <w:pStyle w:val="Pa2"/>
        <w:jc w:val="both"/>
        <w:rPr>
          <w:sz w:val="23"/>
          <w:szCs w:val="23"/>
        </w:rPr>
      </w:pPr>
    </w:p>
    <w:p w:rsidR="00087A38" w:rsidRDefault="00087A38" w:rsidP="00B76E24">
      <w:pPr>
        <w:pStyle w:val="Pa2"/>
        <w:jc w:val="both"/>
        <w:rPr>
          <w:sz w:val="22"/>
          <w:szCs w:val="22"/>
        </w:rPr>
      </w:pPr>
      <w:r>
        <w:rPr>
          <w:rStyle w:val="A1"/>
          <w:szCs w:val="22"/>
        </w:rPr>
        <w:t>La forte e crescente domanda di alluminio di un’area altamente industrializzata e con alti livelli di consumo, qual è l’Europa, impone la valorizzazione di tutte le fonti di approvvigionamento, prima di tutto di quelle interne.</w:t>
      </w:r>
    </w:p>
    <w:p w:rsidR="009C1521" w:rsidRDefault="009C1521" w:rsidP="00B76E24">
      <w:pPr>
        <w:pStyle w:val="Pa2"/>
        <w:jc w:val="both"/>
        <w:rPr>
          <w:rStyle w:val="A1"/>
          <w:szCs w:val="22"/>
        </w:rPr>
      </w:pPr>
    </w:p>
    <w:p w:rsidR="00087A38" w:rsidRDefault="00F037E0" w:rsidP="00B76E24">
      <w:pPr>
        <w:pStyle w:val="Pa2"/>
        <w:jc w:val="both"/>
        <w:rPr>
          <w:sz w:val="22"/>
          <w:szCs w:val="22"/>
        </w:rPr>
      </w:pPr>
      <w:r>
        <w:rPr>
          <w:rStyle w:val="A1"/>
          <w:szCs w:val="22"/>
        </w:rPr>
        <w:t xml:space="preserve">In assenza delle condizioni strutturali minime necessarie per parlare di produzione di alluminio primario, la più importante </w:t>
      </w:r>
      <w:r w:rsidR="00087A38">
        <w:rPr>
          <w:rStyle w:val="A1"/>
          <w:szCs w:val="22"/>
        </w:rPr>
        <w:t xml:space="preserve"> risorsa interna è costituita dai rottami che provengono sia dalle industrie utilizzatrici sotto forma di </w:t>
      </w:r>
      <w:proofErr w:type="spellStart"/>
      <w:r w:rsidR="00087A38">
        <w:rPr>
          <w:rStyle w:val="A1"/>
          <w:szCs w:val="22"/>
        </w:rPr>
        <w:t>sfridi</w:t>
      </w:r>
      <w:proofErr w:type="spellEnd"/>
      <w:r w:rsidR="00087A38">
        <w:rPr>
          <w:rStyle w:val="A1"/>
          <w:szCs w:val="22"/>
        </w:rPr>
        <w:t xml:space="preserve"> di lavorazione, o rottami nuovi, sia dal riciclo </w:t>
      </w:r>
      <w:proofErr w:type="spellStart"/>
      <w:r w:rsidR="00087A38">
        <w:rPr>
          <w:rStyle w:val="A1"/>
          <w:szCs w:val="22"/>
        </w:rPr>
        <w:t>postconsumo</w:t>
      </w:r>
      <w:proofErr w:type="spellEnd"/>
      <w:r w:rsidR="00087A38">
        <w:rPr>
          <w:rStyle w:val="A1"/>
          <w:szCs w:val="22"/>
        </w:rPr>
        <w:t>, o rottami vecchi.</w:t>
      </w:r>
    </w:p>
    <w:p w:rsidR="009C1521" w:rsidRDefault="009C1521" w:rsidP="00B76E24">
      <w:pPr>
        <w:pStyle w:val="Pa2"/>
        <w:jc w:val="both"/>
        <w:rPr>
          <w:rStyle w:val="A1"/>
          <w:szCs w:val="22"/>
        </w:rPr>
      </w:pPr>
    </w:p>
    <w:p w:rsidR="00087A38" w:rsidRDefault="00087A38" w:rsidP="00B76E24">
      <w:pPr>
        <w:pStyle w:val="Pa2"/>
        <w:jc w:val="both"/>
        <w:rPr>
          <w:sz w:val="22"/>
          <w:szCs w:val="22"/>
        </w:rPr>
      </w:pPr>
      <w:r>
        <w:rPr>
          <w:rStyle w:val="A1"/>
          <w:szCs w:val="22"/>
        </w:rPr>
        <w:t>La quantità di rottami che si rende disponibile dipende quindi dal livello di attività delle industrie utilizzatrici, per i rottami nuovi, e dalla quantità di metallo immesso in consumo negli anni precedenti, che rientra in circolo a fine vita dei prodotti, per i rottami vecchi.</w:t>
      </w:r>
    </w:p>
    <w:p w:rsidR="009C1521" w:rsidRDefault="009C1521" w:rsidP="00B76E24">
      <w:pPr>
        <w:pStyle w:val="Pa2"/>
        <w:jc w:val="both"/>
        <w:rPr>
          <w:rStyle w:val="A1"/>
          <w:szCs w:val="22"/>
        </w:rPr>
      </w:pPr>
    </w:p>
    <w:p w:rsidR="00087A38" w:rsidRDefault="00087A38" w:rsidP="00B76E24">
      <w:pPr>
        <w:pStyle w:val="Pa2"/>
        <w:jc w:val="both"/>
        <w:rPr>
          <w:sz w:val="22"/>
          <w:szCs w:val="22"/>
        </w:rPr>
      </w:pPr>
      <w:r>
        <w:rPr>
          <w:rStyle w:val="A1"/>
          <w:szCs w:val="22"/>
        </w:rPr>
        <w:t>Siccome la domanda di alluminio è crescente negli anni è necessario importare ingenti quantità di rottami per integrare ciò che manca dopo che sono stati riciclati tutti i rottami che il sistema genera.</w:t>
      </w:r>
    </w:p>
    <w:p w:rsidR="009C1521" w:rsidRDefault="009C1521" w:rsidP="00B76E24">
      <w:pPr>
        <w:pStyle w:val="Pa2"/>
        <w:jc w:val="both"/>
        <w:rPr>
          <w:rStyle w:val="A1"/>
          <w:szCs w:val="22"/>
        </w:rPr>
      </w:pPr>
    </w:p>
    <w:p w:rsidR="00087A38" w:rsidRDefault="00087A38" w:rsidP="00B76E24">
      <w:pPr>
        <w:pStyle w:val="Pa2"/>
        <w:jc w:val="both"/>
        <w:rPr>
          <w:sz w:val="22"/>
          <w:szCs w:val="22"/>
        </w:rPr>
      </w:pPr>
      <w:r>
        <w:rPr>
          <w:rStyle w:val="A1"/>
          <w:szCs w:val="22"/>
        </w:rPr>
        <w:lastRenderedPageBreak/>
        <w:t>Alcuni paesi europei hanno tuttavia posto ostacoli al libero flusso dei rottami, imponendo dazi tali da rendere impossibile l’esportazione (Russia) o vietandola per legge.</w:t>
      </w:r>
    </w:p>
    <w:p w:rsidR="009C1521" w:rsidRDefault="009C1521" w:rsidP="00B76E24">
      <w:pPr>
        <w:pStyle w:val="Pa2"/>
        <w:jc w:val="both"/>
        <w:rPr>
          <w:rStyle w:val="A1"/>
          <w:szCs w:val="22"/>
        </w:rPr>
      </w:pPr>
    </w:p>
    <w:p w:rsidR="00087A38" w:rsidRDefault="00087A38" w:rsidP="00B76E24">
      <w:pPr>
        <w:pStyle w:val="Pa2"/>
        <w:jc w:val="both"/>
        <w:rPr>
          <w:sz w:val="22"/>
          <w:szCs w:val="22"/>
        </w:rPr>
      </w:pPr>
      <w:r>
        <w:rPr>
          <w:rStyle w:val="A1"/>
          <w:szCs w:val="22"/>
        </w:rPr>
        <w:t>Altri paesi (Cina) hanno adottato un regime fiscale privilegiato delle importazioni di rottami attraverso rimbor</w:t>
      </w:r>
      <w:r>
        <w:rPr>
          <w:rStyle w:val="A1"/>
          <w:szCs w:val="22"/>
        </w:rPr>
        <w:softHyphen/>
        <w:t>si dell’IVA che ha permesso agli operatori beneficiari di sottrarre al mercato europeo grandi quantità di rottami di alluminio.</w:t>
      </w:r>
    </w:p>
    <w:p w:rsidR="009C1521" w:rsidRDefault="009C1521" w:rsidP="00B76E24">
      <w:pPr>
        <w:pStyle w:val="Pa2"/>
        <w:jc w:val="both"/>
        <w:rPr>
          <w:rStyle w:val="A1"/>
          <w:szCs w:val="22"/>
        </w:rPr>
      </w:pPr>
    </w:p>
    <w:p w:rsidR="00087A38" w:rsidRDefault="00087A38" w:rsidP="00B76E24">
      <w:pPr>
        <w:pStyle w:val="Pa2"/>
        <w:jc w:val="both"/>
        <w:rPr>
          <w:rStyle w:val="A1"/>
          <w:szCs w:val="22"/>
        </w:rPr>
      </w:pPr>
      <w:r>
        <w:rPr>
          <w:rStyle w:val="A1"/>
          <w:szCs w:val="22"/>
        </w:rPr>
        <w:t xml:space="preserve">L’UE </w:t>
      </w:r>
      <w:r w:rsidR="00F037E0">
        <w:rPr>
          <w:rStyle w:val="A1"/>
          <w:szCs w:val="22"/>
        </w:rPr>
        <w:t xml:space="preserve">è </w:t>
      </w:r>
      <w:r>
        <w:rPr>
          <w:rStyle w:val="A1"/>
          <w:szCs w:val="22"/>
        </w:rPr>
        <w:t>passata, nel volgere di pochi anni, dalla situazione di importatrice netta a quella di esportatrice di rottami verso le aree del Far East di recente industrializzazione.</w:t>
      </w:r>
      <w:r w:rsidR="00F037E0">
        <w:rPr>
          <w:rStyle w:val="A1"/>
          <w:szCs w:val="22"/>
        </w:rPr>
        <w:t xml:space="preserve"> Sono dunque necessari adeguamenti normativi per mantenere il rottame in prossimità e così continuare ad avere disponibile il suo contenuto di energia e materia prima.</w:t>
      </w:r>
    </w:p>
    <w:p w:rsidR="00087A38" w:rsidRDefault="00087A38" w:rsidP="00B76E24">
      <w:pPr>
        <w:pStyle w:val="Pa2"/>
        <w:jc w:val="both"/>
        <w:rPr>
          <w:sz w:val="22"/>
          <w:szCs w:val="22"/>
        </w:rPr>
      </w:pPr>
    </w:p>
    <w:p w:rsidR="009C1521" w:rsidRDefault="009C1521" w:rsidP="00B76E24">
      <w:pPr>
        <w:pStyle w:val="Pa2"/>
        <w:jc w:val="both"/>
        <w:rPr>
          <w:rStyle w:val="A1"/>
          <w:szCs w:val="22"/>
        </w:rPr>
      </w:pPr>
    </w:p>
    <w:p w:rsidR="003B09FE" w:rsidRDefault="00087A38" w:rsidP="00B76E24">
      <w:pPr>
        <w:pStyle w:val="Pa2"/>
        <w:jc w:val="both"/>
      </w:pPr>
      <w:r>
        <w:rPr>
          <w:rStyle w:val="A1"/>
          <w:szCs w:val="22"/>
        </w:rPr>
        <w:t>Milano, 31 marzo 2015</w:t>
      </w:r>
    </w:p>
    <w:sectPr w:rsidR="003B09FE" w:rsidSect="00087A38">
      <w:headerReference w:type="default" r:id="rId8"/>
      <w:footerReference w:type="default" r:id="rId9"/>
      <w:headerReference w:type="first" r:id="rId10"/>
      <w:footerReference w:type="first" r:id="rId11"/>
      <w:type w:val="nextColumn"/>
      <w:pgSz w:w="11907" w:h="16840" w:code="9"/>
      <w:pgMar w:top="2836" w:right="1134" w:bottom="1134" w:left="1134" w:header="567" w:footer="486"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083F" w:rsidRDefault="00F0083F">
      <w:r>
        <w:separator/>
      </w:r>
    </w:p>
  </w:endnote>
  <w:endnote w:type="continuationSeparator" w:id="0">
    <w:p w:rsidR="00F0083F" w:rsidRDefault="00F0083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Futura Bk">
    <w:altName w:val="Segoe UI"/>
    <w:charset w:val="00"/>
    <w:family w:val="swiss"/>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DE9" w:rsidRDefault="005325F8">
    <w:pPr>
      <w:pStyle w:val="Pidipagina"/>
      <w:tabs>
        <w:tab w:val="clear" w:pos="4819"/>
        <w:tab w:val="clear" w:pos="9638"/>
        <w:tab w:val="left" w:pos="2552"/>
      </w:tabs>
      <w:jc w:val="center"/>
      <w:rPr>
        <w:rFonts w:ascii="Arial" w:hAnsi="Arial"/>
      </w:rPr>
    </w:pPr>
    <w:r>
      <w:rPr>
        <w:rStyle w:val="Numeropagina"/>
        <w:rFonts w:ascii="Arial" w:hAnsi="Arial"/>
      </w:rPr>
      <w:fldChar w:fldCharType="begin"/>
    </w:r>
    <w:r w:rsidR="009A3DE9">
      <w:rPr>
        <w:rStyle w:val="Numeropagina"/>
        <w:rFonts w:ascii="Arial" w:hAnsi="Arial"/>
      </w:rPr>
      <w:instrText xml:space="preserve"> PAGE </w:instrText>
    </w:r>
    <w:r>
      <w:rPr>
        <w:rStyle w:val="Numeropagina"/>
        <w:rFonts w:ascii="Arial" w:hAnsi="Arial"/>
      </w:rPr>
      <w:fldChar w:fldCharType="separate"/>
    </w:r>
    <w:r w:rsidR="00A857B6">
      <w:rPr>
        <w:rStyle w:val="Numeropagina"/>
        <w:rFonts w:ascii="Arial" w:hAnsi="Arial"/>
        <w:noProof/>
      </w:rPr>
      <w:t>2</w:t>
    </w:r>
    <w:r>
      <w:rPr>
        <w:rStyle w:val="Numeropagina"/>
        <w:rFonts w:ascii="Arial" w:hAnsi="Arial"/>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3DE9" w:rsidRDefault="009A3DE9" w:rsidP="00CC7D03">
    <w:pPr>
      <w:pStyle w:val="Titolo2"/>
      <w:tabs>
        <w:tab w:val="clear" w:pos="4253"/>
        <w:tab w:val="clear" w:pos="8364"/>
        <w:tab w:val="right" w:pos="8505"/>
      </w:tabs>
      <w:rPr>
        <w:sz w:val="24"/>
      </w:rPr>
    </w:pPr>
  </w:p>
  <w:p w:rsidR="00AE70C9" w:rsidRDefault="00AE70C9" w:rsidP="00CC7D03">
    <w:pPr>
      <w:pStyle w:val="Titolo2"/>
      <w:tabs>
        <w:tab w:val="clear" w:pos="4253"/>
        <w:tab w:val="clear" w:pos="8364"/>
        <w:tab w:val="left" w:pos="2552"/>
      </w:tabs>
      <w:jc w:val="both"/>
      <w:rPr>
        <w:sz w:val="14"/>
        <w:szCs w:val="14"/>
      </w:rPr>
    </w:pPr>
  </w:p>
  <w:p w:rsidR="00BE50D3" w:rsidRDefault="00AC00B3" w:rsidP="00CC7D03">
    <w:pPr>
      <w:pStyle w:val="Titolo2"/>
      <w:tabs>
        <w:tab w:val="clear" w:pos="4253"/>
        <w:tab w:val="clear" w:pos="8364"/>
        <w:tab w:val="left" w:pos="2552"/>
      </w:tabs>
      <w:jc w:val="both"/>
      <w:rPr>
        <w:rFonts w:ascii="Futura Bk" w:hAnsi="Futura Bk" w:cs="Arial"/>
        <w:sz w:val="16"/>
        <w:szCs w:val="16"/>
      </w:rPr>
    </w:pPr>
    <w:r w:rsidRPr="00AB476A">
      <w:rPr>
        <w:rFonts w:ascii="Futura Bk" w:hAnsi="Futura Bk"/>
        <w:sz w:val="16"/>
        <w:szCs w:val="16"/>
      </w:rPr>
      <w:tab/>
    </w:r>
    <w:r w:rsidR="00CC7D03" w:rsidRPr="00AB476A">
      <w:rPr>
        <w:rFonts w:ascii="Futura Bk" w:hAnsi="Futura Bk"/>
        <w:sz w:val="16"/>
        <w:szCs w:val="16"/>
      </w:rPr>
      <w:tab/>
    </w:r>
    <w:r w:rsidR="00CC7D03" w:rsidRPr="00AB476A">
      <w:rPr>
        <w:rFonts w:ascii="Futura Bk" w:hAnsi="Futura Bk"/>
        <w:sz w:val="16"/>
        <w:szCs w:val="16"/>
      </w:rPr>
      <w:tab/>
    </w:r>
    <w:r w:rsidR="00CC7D03" w:rsidRPr="00AB476A">
      <w:rPr>
        <w:rFonts w:ascii="Futura Bk" w:hAnsi="Futura Bk"/>
        <w:sz w:val="16"/>
        <w:szCs w:val="16"/>
      </w:rPr>
      <w:tab/>
    </w:r>
    <w:r w:rsidR="00CC7D03" w:rsidRPr="00AB476A">
      <w:rPr>
        <w:rFonts w:ascii="Futura Bk" w:hAnsi="Futura Bk"/>
        <w:sz w:val="16"/>
        <w:szCs w:val="16"/>
      </w:rPr>
      <w:tab/>
    </w:r>
    <w:r w:rsidR="00CC7D03" w:rsidRPr="00AB476A">
      <w:rPr>
        <w:rFonts w:ascii="Futura Bk" w:hAnsi="Futura Bk"/>
        <w:sz w:val="16"/>
        <w:szCs w:val="16"/>
      </w:rPr>
      <w:tab/>
    </w:r>
    <w:r w:rsidR="00AC3AC4" w:rsidRPr="00AB476A">
      <w:rPr>
        <w:rFonts w:ascii="Futura Bk" w:hAnsi="Futura Bk"/>
        <w:sz w:val="16"/>
        <w:szCs w:val="16"/>
      </w:rPr>
      <w:tab/>
    </w:r>
    <w:r w:rsidR="00CC7D03" w:rsidRPr="00AB476A">
      <w:rPr>
        <w:rFonts w:ascii="Futura Bk" w:hAnsi="Futura Bk" w:cs="Arial"/>
        <w:sz w:val="16"/>
        <w:szCs w:val="16"/>
      </w:rPr>
      <w:t xml:space="preserve"> </w:t>
    </w:r>
    <w:r w:rsidR="008D32FB">
      <w:rPr>
        <w:rFonts w:ascii="Futura Bk" w:hAnsi="Futura Bk" w:cs="Arial"/>
        <w:sz w:val="16"/>
        <w:szCs w:val="16"/>
      </w:rPr>
      <w:tab/>
    </w:r>
    <w:r w:rsidR="008D32FB">
      <w:rPr>
        <w:rFonts w:ascii="Futura Bk" w:hAnsi="Futura Bk" w:cs="Arial"/>
        <w:sz w:val="16"/>
        <w:szCs w:val="16"/>
      </w:rPr>
      <w:tab/>
    </w:r>
    <w:r w:rsidR="008D32FB">
      <w:rPr>
        <w:rFonts w:ascii="Futura Bk" w:hAnsi="Futura Bk" w:cs="Arial"/>
        <w:sz w:val="16"/>
        <w:szCs w:val="16"/>
      </w:rPr>
      <w:tab/>
    </w:r>
  </w:p>
  <w:p w:rsidR="00BE50D3" w:rsidRDefault="005325F8" w:rsidP="00CC7D03">
    <w:pPr>
      <w:pStyle w:val="Titolo2"/>
      <w:tabs>
        <w:tab w:val="clear" w:pos="4253"/>
        <w:tab w:val="clear" w:pos="8364"/>
        <w:tab w:val="left" w:pos="2552"/>
      </w:tabs>
      <w:jc w:val="both"/>
      <w:rPr>
        <w:rFonts w:ascii="Futura Bk" w:hAnsi="Futura Bk" w:cs="Arial"/>
        <w:sz w:val="16"/>
        <w:szCs w:val="16"/>
      </w:rPr>
    </w:pPr>
    <w:r w:rsidRPr="005325F8">
      <w:rPr>
        <w:noProof/>
        <w:sz w:val="24"/>
      </w:rPr>
      <w:pict>
        <v:shapetype id="_x0000_t202" coordsize="21600,21600" o:spt="202" path="m,l,21600r21600,l21600,xe">
          <v:stroke joinstyle="miter"/>
          <v:path gradientshapeok="t" o:connecttype="rect"/>
        </v:shapetype>
        <v:shape id="_x0000_s2086" type="#_x0000_t202" style="position:absolute;left:0;text-align:left;margin-left:149.5pt;margin-top:6.25pt;width:200.45pt;height:81.7pt;z-index:251661312;mso-width-relative:margin;mso-height-relative:margin" strokecolor="white">
          <v:textbox>
            <w:txbxContent>
              <w:p w:rsidR="004A23F9" w:rsidRPr="008817BC" w:rsidRDefault="004A23F9" w:rsidP="004A23F9">
                <w:pPr>
                  <w:rPr>
                    <w:rFonts w:ascii="Futura Bk" w:hAnsi="Futura Bk"/>
                    <w:sz w:val="14"/>
                    <w:szCs w:val="14"/>
                  </w:rPr>
                </w:pPr>
                <w:r w:rsidRPr="008817BC">
                  <w:rPr>
                    <w:rFonts w:ascii="Futura Bk" w:hAnsi="Futura Bk"/>
                    <w:sz w:val="14"/>
                    <w:szCs w:val="14"/>
                  </w:rPr>
                  <w:t>Cod. Fiscale: IT 02776350155</w:t>
                </w:r>
              </w:p>
              <w:p w:rsidR="004A23F9" w:rsidRPr="008817BC" w:rsidRDefault="004A23F9" w:rsidP="004A23F9">
                <w:pPr>
                  <w:spacing w:line="60" w:lineRule="exact"/>
                  <w:rPr>
                    <w:rFonts w:ascii="Futura Bk" w:hAnsi="Futura Bk"/>
                    <w:sz w:val="14"/>
                    <w:szCs w:val="14"/>
                  </w:rPr>
                </w:pPr>
              </w:p>
              <w:p w:rsidR="004A23F9" w:rsidRPr="008817BC" w:rsidRDefault="004A23F9" w:rsidP="004A23F9">
                <w:pPr>
                  <w:rPr>
                    <w:rFonts w:ascii="Futura Bk" w:hAnsi="Futura Bk"/>
                    <w:sz w:val="14"/>
                    <w:szCs w:val="14"/>
                  </w:rPr>
                </w:pPr>
                <w:r w:rsidRPr="008817BC">
                  <w:rPr>
                    <w:rFonts w:ascii="Futura Bk" w:hAnsi="Futura Bk"/>
                    <w:sz w:val="14"/>
                    <w:szCs w:val="14"/>
                  </w:rPr>
                  <w:t>Banco Posta SpA</w:t>
                </w:r>
              </w:p>
              <w:p w:rsidR="004A23F9" w:rsidRPr="008817BC" w:rsidRDefault="004A23F9" w:rsidP="004A23F9">
                <w:pPr>
                  <w:rPr>
                    <w:rFonts w:ascii="Futura Bk" w:hAnsi="Futura Bk"/>
                    <w:sz w:val="14"/>
                    <w:szCs w:val="14"/>
                  </w:rPr>
                </w:pPr>
                <w:proofErr w:type="spellStart"/>
                <w:r w:rsidRPr="008817BC">
                  <w:rPr>
                    <w:rFonts w:ascii="Futura Bk" w:hAnsi="Futura Bk"/>
                    <w:sz w:val="14"/>
                    <w:szCs w:val="14"/>
                  </w:rPr>
                  <w:t>Iban</w:t>
                </w:r>
                <w:proofErr w:type="spellEnd"/>
                <w:r w:rsidRPr="008817BC">
                  <w:rPr>
                    <w:rFonts w:ascii="Futura Bk" w:hAnsi="Futura Bk"/>
                    <w:sz w:val="14"/>
                    <w:szCs w:val="14"/>
                  </w:rPr>
                  <w:t>: IT 75 W 07601 01600 000011489200</w:t>
                </w:r>
              </w:p>
              <w:p w:rsidR="004A23F9" w:rsidRPr="008817BC" w:rsidRDefault="004A23F9" w:rsidP="004A23F9">
                <w:pPr>
                  <w:spacing w:line="60" w:lineRule="exact"/>
                  <w:rPr>
                    <w:rFonts w:ascii="Futura Bk" w:hAnsi="Futura Bk"/>
                    <w:sz w:val="14"/>
                    <w:szCs w:val="14"/>
                  </w:rPr>
                </w:pPr>
              </w:p>
              <w:p w:rsidR="004A23F9" w:rsidRPr="008817BC" w:rsidRDefault="004A23F9" w:rsidP="004A23F9">
                <w:pPr>
                  <w:rPr>
                    <w:rFonts w:ascii="Futura Bk" w:hAnsi="Futura Bk"/>
                    <w:sz w:val="14"/>
                    <w:szCs w:val="14"/>
                  </w:rPr>
                </w:pPr>
                <w:r w:rsidRPr="008817BC">
                  <w:rPr>
                    <w:rFonts w:ascii="Futura Bk" w:hAnsi="Futura Bk"/>
                    <w:sz w:val="14"/>
                    <w:szCs w:val="14"/>
                  </w:rPr>
                  <w:t xml:space="preserve">Banca </w:t>
                </w:r>
                <w:r>
                  <w:rPr>
                    <w:rFonts w:ascii="Futura Bk" w:hAnsi="Futura Bk"/>
                    <w:sz w:val="14"/>
                    <w:szCs w:val="14"/>
                  </w:rPr>
                  <w:t>Prossima</w:t>
                </w:r>
                <w:r w:rsidRPr="008817BC">
                  <w:rPr>
                    <w:rFonts w:ascii="Futura Bk" w:hAnsi="Futura Bk"/>
                    <w:sz w:val="14"/>
                    <w:szCs w:val="14"/>
                  </w:rPr>
                  <w:t xml:space="preserve"> SpA</w:t>
                </w:r>
              </w:p>
              <w:p w:rsidR="004A23F9" w:rsidRPr="00FC4828" w:rsidRDefault="004A23F9" w:rsidP="004A23F9">
                <w:pPr>
                  <w:rPr>
                    <w:rFonts w:ascii="Futura Bk" w:hAnsi="Futura Bk"/>
                    <w:sz w:val="14"/>
                    <w:szCs w:val="14"/>
                    <w:lang w:val="en-US"/>
                  </w:rPr>
                </w:pPr>
                <w:proofErr w:type="spellStart"/>
                <w:r w:rsidRPr="00FC4828">
                  <w:rPr>
                    <w:rFonts w:ascii="Futura Bk" w:hAnsi="Futura Bk"/>
                    <w:sz w:val="14"/>
                    <w:szCs w:val="14"/>
                    <w:lang w:val="en-US"/>
                  </w:rPr>
                  <w:t>Iban</w:t>
                </w:r>
                <w:proofErr w:type="spellEnd"/>
                <w:r w:rsidRPr="00FC4828">
                  <w:rPr>
                    <w:rFonts w:ascii="Futura Bk" w:hAnsi="Futura Bk"/>
                    <w:sz w:val="14"/>
                    <w:szCs w:val="14"/>
                    <w:lang w:val="en-US"/>
                  </w:rPr>
                  <w:t>: IT 37 Q 033</w:t>
                </w:r>
                <w:r>
                  <w:rPr>
                    <w:rFonts w:ascii="Futura Bk" w:hAnsi="Futura Bk"/>
                    <w:sz w:val="14"/>
                    <w:szCs w:val="14"/>
                    <w:lang w:val="en-US"/>
                  </w:rPr>
                  <w:t>59 01600 100000119962</w:t>
                </w:r>
              </w:p>
              <w:p w:rsidR="004A23F9" w:rsidRPr="00FC4828" w:rsidRDefault="004A23F9" w:rsidP="004A23F9">
                <w:pPr>
                  <w:spacing w:line="60" w:lineRule="exact"/>
                  <w:rPr>
                    <w:rFonts w:ascii="Futura Bk" w:hAnsi="Futura Bk"/>
                    <w:sz w:val="14"/>
                    <w:szCs w:val="14"/>
                    <w:lang w:val="en-US"/>
                  </w:rPr>
                </w:pPr>
              </w:p>
              <w:p w:rsidR="004A23F9" w:rsidRPr="00FC4828" w:rsidRDefault="004A23F9" w:rsidP="004A23F9">
                <w:pPr>
                  <w:rPr>
                    <w:rFonts w:ascii="Futura Bk" w:hAnsi="Futura Bk"/>
                    <w:sz w:val="14"/>
                    <w:szCs w:val="14"/>
                    <w:lang w:val="en-US"/>
                  </w:rPr>
                </w:pPr>
                <w:proofErr w:type="spellStart"/>
                <w:r w:rsidRPr="00FC4828">
                  <w:rPr>
                    <w:rFonts w:ascii="Futura Bk" w:hAnsi="Futura Bk"/>
                    <w:sz w:val="14"/>
                    <w:szCs w:val="14"/>
                    <w:lang w:val="en-US"/>
                  </w:rPr>
                  <w:t>Unicredit</w:t>
                </w:r>
                <w:proofErr w:type="spellEnd"/>
                <w:r w:rsidRPr="00FC4828">
                  <w:rPr>
                    <w:rFonts w:ascii="Futura Bk" w:hAnsi="Futura Bk"/>
                    <w:sz w:val="14"/>
                    <w:szCs w:val="14"/>
                    <w:lang w:val="en-US"/>
                  </w:rPr>
                  <w:t xml:space="preserve"> </w:t>
                </w:r>
                <w:proofErr w:type="spellStart"/>
                <w:r w:rsidRPr="00FC4828">
                  <w:rPr>
                    <w:rFonts w:ascii="Futura Bk" w:hAnsi="Futura Bk"/>
                    <w:sz w:val="14"/>
                    <w:szCs w:val="14"/>
                    <w:lang w:val="en-US"/>
                  </w:rPr>
                  <w:t>Banca</w:t>
                </w:r>
                <w:proofErr w:type="spellEnd"/>
                <w:r w:rsidRPr="00FC4828">
                  <w:rPr>
                    <w:rFonts w:ascii="Futura Bk" w:hAnsi="Futura Bk"/>
                    <w:sz w:val="14"/>
                    <w:szCs w:val="14"/>
                    <w:lang w:val="en-US"/>
                  </w:rPr>
                  <w:t xml:space="preserve"> </w:t>
                </w:r>
                <w:proofErr w:type="spellStart"/>
                <w:r w:rsidRPr="00FC4828">
                  <w:rPr>
                    <w:rFonts w:ascii="Futura Bk" w:hAnsi="Futura Bk"/>
                    <w:sz w:val="14"/>
                    <w:szCs w:val="14"/>
                    <w:lang w:val="en-US"/>
                  </w:rPr>
                  <w:t>SpA</w:t>
                </w:r>
                <w:proofErr w:type="spellEnd"/>
              </w:p>
              <w:p w:rsidR="004A23F9" w:rsidRPr="008817BC" w:rsidRDefault="004A23F9" w:rsidP="004A23F9">
                <w:pPr>
                  <w:tabs>
                    <w:tab w:val="left" w:pos="2552"/>
                  </w:tabs>
                  <w:jc w:val="both"/>
                  <w:rPr>
                    <w:rFonts w:ascii="Futura Bk" w:hAnsi="Futura Bk"/>
                    <w:sz w:val="14"/>
                    <w:szCs w:val="14"/>
                    <w:lang w:val="en-US"/>
                  </w:rPr>
                </w:pPr>
                <w:proofErr w:type="spellStart"/>
                <w:r w:rsidRPr="008817BC">
                  <w:rPr>
                    <w:rFonts w:ascii="Futura Bk" w:hAnsi="Futura Bk" w:cs="Arial"/>
                    <w:sz w:val="14"/>
                    <w:szCs w:val="14"/>
                    <w:lang w:val="en-US"/>
                  </w:rPr>
                  <w:t>Iban</w:t>
                </w:r>
                <w:proofErr w:type="spellEnd"/>
                <w:r w:rsidRPr="008817BC">
                  <w:rPr>
                    <w:rFonts w:ascii="Futura Bk" w:hAnsi="Futura Bk" w:cs="Arial"/>
                    <w:sz w:val="14"/>
                    <w:szCs w:val="14"/>
                    <w:lang w:val="en-US"/>
                  </w:rPr>
                  <w:t>: IT 06 C 02008 01681 000005026020</w:t>
                </w:r>
              </w:p>
              <w:p w:rsidR="004A23F9" w:rsidRPr="00FC4828" w:rsidRDefault="004A23F9" w:rsidP="004A23F9">
                <w:pPr>
                  <w:rPr>
                    <w:rFonts w:ascii="Futura Bk" w:hAnsi="Futura Bk"/>
                    <w:sz w:val="16"/>
                    <w:szCs w:val="16"/>
                    <w:lang w:val="en-US"/>
                  </w:rPr>
                </w:pPr>
              </w:p>
              <w:p w:rsidR="004A23F9" w:rsidRPr="00FC4828" w:rsidRDefault="004A23F9" w:rsidP="004A23F9">
                <w:pPr>
                  <w:rPr>
                    <w:lang w:val="en-US"/>
                  </w:rPr>
                </w:pPr>
              </w:p>
            </w:txbxContent>
          </v:textbox>
        </v:shape>
      </w:pict>
    </w:r>
    <w:r w:rsidRPr="005325F8">
      <w:rPr>
        <w:rFonts w:ascii="Futura Bk" w:hAnsi="Futura Bk"/>
        <w:noProof/>
        <w:sz w:val="16"/>
        <w:szCs w:val="16"/>
      </w:rPr>
      <w:pict>
        <v:shape id="_x0000_s2082" type="#_x0000_t202" style="position:absolute;left:0;text-align:left;margin-left:-3.2pt;margin-top:5.65pt;width:111.8pt;height:80.65pt;z-index:251658240;mso-width-relative:margin;mso-height-relative:margin" strokecolor="white">
          <v:textbox style="mso-next-textbox:#_x0000_s2082">
            <w:txbxContent>
              <w:p w:rsidR="006718F9" w:rsidRPr="008817BC" w:rsidRDefault="006718F9" w:rsidP="008817BC">
                <w:pPr>
                  <w:spacing w:line="210" w:lineRule="exact"/>
                  <w:rPr>
                    <w:rFonts w:ascii="Futura Bk" w:hAnsi="Futura Bk"/>
                    <w:sz w:val="14"/>
                    <w:szCs w:val="14"/>
                  </w:rPr>
                </w:pPr>
                <w:r w:rsidRPr="008817BC">
                  <w:rPr>
                    <w:rFonts w:ascii="Futura Bk" w:hAnsi="Futura Bk"/>
                    <w:sz w:val="14"/>
                    <w:szCs w:val="14"/>
                  </w:rPr>
                  <w:t>Sede e direzione:</w:t>
                </w:r>
              </w:p>
              <w:p w:rsidR="006718F9" w:rsidRPr="008817BC" w:rsidRDefault="00A857B6" w:rsidP="008817BC">
                <w:pPr>
                  <w:spacing w:line="210" w:lineRule="exact"/>
                  <w:rPr>
                    <w:rFonts w:ascii="Futura Bk" w:hAnsi="Futura Bk"/>
                    <w:sz w:val="14"/>
                    <w:szCs w:val="14"/>
                  </w:rPr>
                </w:pPr>
                <w:r>
                  <w:rPr>
                    <w:rFonts w:ascii="Futura Bk" w:hAnsi="Futura Bk"/>
                    <w:sz w:val="14"/>
                    <w:szCs w:val="14"/>
                  </w:rPr>
                  <w:t xml:space="preserve">Viale </w:t>
                </w:r>
                <w:proofErr w:type="spellStart"/>
                <w:r>
                  <w:rPr>
                    <w:rFonts w:ascii="Futura Bk" w:hAnsi="Futura Bk"/>
                    <w:sz w:val="14"/>
                    <w:szCs w:val="14"/>
                  </w:rPr>
                  <w:t>Sarca</w:t>
                </w:r>
                <w:proofErr w:type="spellEnd"/>
                <w:r>
                  <w:rPr>
                    <w:rFonts w:ascii="Futura Bk" w:hAnsi="Futura Bk"/>
                    <w:sz w:val="14"/>
                    <w:szCs w:val="14"/>
                  </w:rPr>
                  <w:t>, 336</w:t>
                </w:r>
              </w:p>
              <w:p w:rsidR="006718F9" w:rsidRPr="008817BC" w:rsidRDefault="006718F9" w:rsidP="008817BC">
                <w:pPr>
                  <w:spacing w:line="210" w:lineRule="exact"/>
                  <w:rPr>
                    <w:rFonts w:ascii="Futura Bk" w:hAnsi="Futura Bk"/>
                    <w:sz w:val="14"/>
                    <w:szCs w:val="14"/>
                  </w:rPr>
                </w:pPr>
                <w:r w:rsidRPr="008817BC">
                  <w:rPr>
                    <w:rFonts w:ascii="Futura Bk" w:hAnsi="Futura Bk"/>
                    <w:sz w:val="14"/>
                    <w:szCs w:val="14"/>
                  </w:rPr>
                  <w:t>I - 201</w:t>
                </w:r>
                <w:r w:rsidR="00A857B6">
                  <w:rPr>
                    <w:rFonts w:ascii="Futura Bk" w:hAnsi="Futura Bk"/>
                    <w:sz w:val="14"/>
                    <w:szCs w:val="14"/>
                  </w:rPr>
                  <w:t>26</w:t>
                </w:r>
                <w:r w:rsidRPr="008817BC">
                  <w:rPr>
                    <w:rFonts w:ascii="Futura Bk" w:hAnsi="Futura Bk"/>
                    <w:sz w:val="14"/>
                    <w:szCs w:val="14"/>
                  </w:rPr>
                  <w:t xml:space="preserve"> Milano </w:t>
                </w:r>
                <w:proofErr w:type="spellStart"/>
                <w:r w:rsidRPr="008817BC">
                  <w:rPr>
                    <w:rFonts w:ascii="Futura Bk" w:hAnsi="Futura Bk"/>
                    <w:sz w:val="14"/>
                    <w:szCs w:val="14"/>
                  </w:rPr>
                  <w:t>MI</w:t>
                </w:r>
                <w:proofErr w:type="spellEnd"/>
              </w:p>
              <w:p w:rsidR="006718F9" w:rsidRPr="008817BC" w:rsidRDefault="006718F9" w:rsidP="008817BC">
                <w:pPr>
                  <w:spacing w:line="210" w:lineRule="exact"/>
                  <w:rPr>
                    <w:rFonts w:ascii="Futura Bk" w:hAnsi="Futura Bk"/>
                    <w:sz w:val="14"/>
                    <w:szCs w:val="14"/>
                  </w:rPr>
                </w:pPr>
                <w:r w:rsidRPr="008817BC">
                  <w:rPr>
                    <w:rFonts w:ascii="Futura Bk" w:hAnsi="Futura Bk"/>
                    <w:sz w:val="14"/>
                    <w:szCs w:val="14"/>
                  </w:rPr>
                  <w:t>Tel.: ++39/0289303679</w:t>
                </w:r>
              </w:p>
              <w:p w:rsidR="006718F9" w:rsidRPr="008817BC" w:rsidRDefault="006718F9" w:rsidP="008817BC">
                <w:pPr>
                  <w:spacing w:line="210" w:lineRule="exact"/>
                  <w:rPr>
                    <w:rFonts w:ascii="Futura Bk" w:hAnsi="Futura Bk"/>
                    <w:sz w:val="14"/>
                    <w:szCs w:val="14"/>
                  </w:rPr>
                </w:pPr>
                <w:r w:rsidRPr="008817BC">
                  <w:rPr>
                    <w:rFonts w:ascii="Futura Bk" w:hAnsi="Futura Bk"/>
                    <w:sz w:val="14"/>
                    <w:szCs w:val="14"/>
                  </w:rPr>
                  <w:t>Fax: ++39/0289303783</w:t>
                </w:r>
              </w:p>
              <w:p w:rsidR="006718F9" w:rsidRPr="008817BC" w:rsidRDefault="006718F9" w:rsidP="008817BC">
                <w:pPr>
                  <w:spacing w:line="210" w:lineRule="exact"/>
                  <w:rPr>
                    <w:rFonts w:ascii="Futura Bk" w:hAnsi="Futura Bk"/>
                    <w:sz w:val="14"/>
                    <w:szCs w:val="14"/>
                  </w:rPr>
                </w:pPr>
                <w:r w:rsidRPr="008817BC">
                  <w:rPr>
                    <w:rFonts w:ascii="Futura Bk" w:hAnsi="Futura Bk"/>
                    <w:sz w:val="14"/>
                    <w:szCs w:val="14"/>
                  </w:rPr>
                  <w:t>http://www.</w:t>
                </w:r>
                <w:r w:rsidR="00460407">
                  <w:rPr>
                    <w:rFonts w:ascii="Futura Bk" w:hAnsi="Futura Bk"/>
                    <w:sz w:val="14"/>
                    <w:szCs w:val="14"/>
                  </w:rPr>
                  <w:t>centroal</w:t>
                </w:r>
                <w:r w:rsidRPr="008817BC">
                  <w:rPr>
                    <w:rFonts w:ascii="Futura Bk" w:hAnsi="Futura Bk"/>
                    <w:sz w:val="14"/>
                    <w:szCs w:val="14"/>
                  </w:rPr>
                  <w:t>.it</w:t>
                </w:r>
              </w:p>
              <w:p w:rsidR="006718F9" w:rsidRPr="008817BC" w:rsidRDefault="00F630FD" w:rsidP="008817BC">
                <w:pPr>
                  <w:spacing w:line="210" w:lineRule="exact"/>
                  <w:rPr>
                    <w:rFonts w:ascii="Futura Bk" w:hAnsi="Futura Bk"/>
                    <w:sz w:val="14"/>
                    <w:szCs w:val="14"/>
                  </w:rPr>
                </w:pPr>
                <w:r>
                  <w:rPr>
                    <w:rFonts w:ascii="Futura Bk" w:hAnsi="Futura Bk"/>
                    <w:sz w:val="14"/>
                    <w:szCs w:val="14"/>
                  </w:rPr>
                  <w:t>e-mail: info</w:t>
                </w:r>
                <w:r w:rsidR="006718F9" w:rsidRPr="008817BC">
                  <w:rPr>
                    <w:rFonts w:ascii="Futura Bk" w:hAnsi="Futura Bk"/>
                    <w:sz w:val="14"/>
                    <w:szCs w:val="14"/>
                  </w:rPr>
                  <w:t>@</w:t>
                </w:r>
                <w:r>
                  <w:rPr>
                    <w:rFonts w:ascii="Futura Bk" w:hAnsi="Futura Bk"/>
                    <w:sz w:val="14"/>
                    <w:szCs w:val="14"/>
                  </w:rPr>
                  <w:t>centroal</w:t>
                </w:r>
                <w:r w:rsidR="006718F9" w:rsidRPr="008817BC">
                  <w:rPr>
                    <w:rFonts w:ascii="Futura Bk" w:hAnsi="Futura Bk"/>
                    <w:sz w:val="14"/>
                    <w:szCs w:val="14"/>
                  </w:rPr>
                  <w:t>.it</w:t>
                </w:r>
              </w:p>
            </w:txbxContent>
          </v:textbox>
        </v:shape>
      </w:pict>
    </w:r>
    <w:r w:rsidRPr="005325F8">
      <w:rPr>
        <w:noProof/>
        <w:sz w:val="24"/>
      </w:rPr>
      <w:pict>
        <v:line id="_x0000_s2067" style="position:absolute;left:0;text-align:left;z-index:251655168" from="4.05pt,3.55pt" to="486pt,3.55pt" o:allowincell="f"/>
      </w:pict>
    </w:r>
    <w:r w:rsidRPr="005325F8">
      <w:rPr>
        <w:noProof/>
        <w:lang w:eastAsia="en-US"/>
      </w:rPr>
      <w:pict>
        <v:shape id="_x0000_s2085" type="#_x0000_t202" style="position:absolute;left:0;text-align:left;margin-left:359.6pt;margin-top:6.25pt;width:123.25pt;height:47.4pt;z-index:251660288;mso-height-percent:200;mso-height-percent:200;mso-width-relative:margin;mso-height-relative:margin" strokecolor="white">
          <v:textbox style="mso-next-textbox:#_x0000_s2085;mso-fit-shape-to-text:t">
            <w:txbxContent>
              <w:p w:rsidR="00E139A1" w:rsidRDefault="00E139A1" w:rsidP="00E139A1">
                <w:pPr>
                  <w:rPr>
                    <w:rFonts w:ascii="Futura Bk" w:hAnsi="Futura Bk"/>
                    <w:sz w:val="12"/>
                    <w:szCs w:val="12"/>
                  </w:rPr>
                </w:pPr>
                <w:r w:rsidRPr="00E139A1">
                  <w:rPr>
                    <w:rFonts w:ascii="Futura Bk" w:hAnsi="Futura Bk"/>
                    <w:sz w:val="12"/>
                    <w:szCs w:val="12"/>
                  </w:rPr>
                  <w:t>C</w:t>
                </w:r>
                <w:r>
                  <w:rPr>
                    <w:rFonts w:ascii="Futura Bk" w:hAnsi="Futura Bk"/>
                    <w:sz w:val="12"/>
                    <w:szCs w:val="12"/>
                  </w:rPr>
                  <w:t>ostituito in</w:t>
                </w:r>
              </w:p>
              <w:p w:rsidR="00E139A1" w:rsidRDefault="00E139A1" w:rsidP="00E139A1">
                <w:pPr>
                  <w:rPr>
                    <w:rFonts w:ascii="Futura Bk" w:hAnsi="Futura Bk"/>
                    <w:sz w:val="12"/>
                    <w:szCs w:val="12"/>
                  </w:rPr>
                </w:pPr>
                <w:r>
                  <w:rPr>
                    <w:rFonts w:ascii="Futura Bk" w:hAnsi="Futura Bk"/>
                    <w:sz w:val="12"/>
                    <w:szCs w:val="12"/>
                  </w:rPr>
                  <w:t>ASSOMET</w:t>
                </w:r>
              </w:p>
              <w:p w:rsidR="00E139A1" w:rsidRDefault="00E139A1" w:rsidP="00E139A1">
                <w:pPr>
                  <w:rPr>
                    <w:rFonts w:ascii="Futura Bk" w:hAnsi="Futura Bk"/>
                    <w:sz w:val="12"/>
                    <w:szCs w:val="12"/>
                  </w:rPr>
                </w:pPr>
                <w:r w:rsidRPr="00E139A1">
                  <w:rPr>
                    <w:rFonts w:ascii="Futura Bk" w:hAnsi="Futura Bk"/>
                    <w:sz w:val="12"/>
                    <w:szCs w:val="12"/>
                  </w:rPr>
                  <w:t xml:space="preserve">Associazione Nazionale </w:t>
                </w:r>
              </w:p>
              <w:p w:rsidR="00E139A1" w:rsidRDefault="00E139A1" w:rsidP="00E139A1">
                <w:pPr>
                  <w:rPr>
                    <w:rFonts w:ascii="Futura Bk" w:hAnsi="Futura Bk"/>
                    <w:sz w:val="12"/>
                    <w:szCs w:val="12"/>
                  </w:rPr>
                </w:pPr>
                <w:r>
                  <w:rPr>
                    <w:rFonts w:ascii="Futura Bk" w:hAnsi="Futura Bk"/>
                    <w:sz w:val="12"/>
                    <w:szCs w:val="12"/>
                  </w:rPr>
                  <w:t>Industrie Metalli non Ferrosi</w:t>
                </w:r>
              </w:p>
              <w:p w:rsidR="00E139A1" w:rsidRDefault="00E139A1" w:rsidP="00E139A1">
                <w:pPr>
                  <w:spacing w:line="60" w:lineRule="exact"/>
                  <w:rPr>
                    <w:rFonts w:ascii="Futura Bk" w:hAnsi="Futura Bk"/>
                    <w:sz w:val="12"/>
                    <w:szCs w:val="12"/>
                  </w:rPr>
                </w:pPr>
              </w:p>
              <w:p w:rsidR="00E139A1" w:rsidRPr="00E139A1" w:rsidRDefault="00E139A1" w:rsidP="00E139A1">
                <w:pPr>
                  <w:rPr>
                    <w:rFonts w:ascii="Futura Bk" w:hAnsi="Futura Bk"/>
                    <w:sz w:val="12"/>
                    <w:szCs w:val="12"/>
                  </w:rPr>
                </w:pPr>
                <w:r w:rsidRPr="00E139A1">
                  <w:rPr>
                    <w:rFonts w:ascii="Futura Bk" w:hAnsi="Futura Bk"/>
                    <w:sz w:val="12"/>
                    <w:szCs w:val="12"/>
                  </w:rPr>
                  <w:t xml:space="preserve">aderente a </w:t>
                </w:r>
              </w:p>
            </w:txbxContent>
          </v:textbox>
        </v:shape>
      </w:pict>
    </w:r>
  </w:p>
  <w:p w:rsidR="009A3DE9" w:rsidRPr="00E139A1" w:rsidRDefault="00E139A1" w:rsidP="00CC7D03">
    <w:pPr>
      <w:pStyle w:val="Titolo2"/>
      <w:tabs>
        <w:tab w:val="clear" w:pos="4253"/>
        <w:tab w:val="clear" w:pos="8364"/>
        <w:tab w:val="left" w:pos="2552"/>
      </w:tabs>
      <w:jc w:val="both"/>
      <w:rPr>
        <w:rFonts w:ascii="Futura Bk" w:hAnsi="Futura Bk" w:cs="Arial"/>
        <w:sz w:val="16"/>
        <w:szCs w:val="16"/>
      </w:rPr>
    </w:pPr>
    <w:r>
      <w:rPr>
        <w:rFonts w:ascii="Futura Bk" w:hAnsi="Futura Bk" w:cs="Arial"/>
        <w:sz w:val="16"/>
        <w:szCs w:val="16"/>
      </w:rPr>
      <w:tab/>
    </w:r>
    <w:r>
      <w:rPr>
        <w:rFonts w:ascii="Futura Bk" w:hAnsi="Futura Bk" w:cs="Arial"/>
        <w:sz w:val="16"/>
        <w:szCs w:val="16"/>
      </w:rPr>
      <w:tab/>
    </w:r>
    <w:r>
      <w:rPr>
        <w:rFonts w:ascii="Futura Bk" w:hAnsi="Futura Bk" w:cs="Arial"/>
        <w:sz w:val="16"/>
        <w:szCs w:val="16"/>
      </w:rPr>
      <w:tab/>
    </w:r>
    <w:r>
      <w:rPr>
        <w:rFonts w:ascii="Futura Bk" w:hAnsi="Futura Bk" w:cs="Arial"/>
        <w:sz w:val="16"/>
        <w:szCs w:val="16"/>
      </w:rPr>
      <w:tab/>
    </w:r>
    <w:r>
      <w:rPr>
        <w:rFonts w:ascii="Futura Bk" w:hAnsi="Futura Bk" w:cs="Arial"/>
        <w:sz w:val="16"/>
        <w:szCs w:val="16"/>
      </w:rPr>
      <w:tab/>
    </w:r>
    <w:r>
      <w:rPr>
        <w:rFonts w:ascii="Futura Bk" w:hAnsi="Futura Bk" w:cs="Arial"/>
        <w:sz w:val="16"/>
        <w:szCs w:val="16"/>
      </w:rPr>
      <w:tab/>
    </w:r>
  </w:p>
  <w:p w:rsidR="00AC00B3" w:rsidRPr="00AB476A" w:rsidRDefault="009A3DE9" w:rsidP="00CC7D03">
    <w:pPr>
      <w:pStyle w:val="Titolo2"/>
      <w:tabs>
        <w:tab w:val="clear" w:pos="4253"/>
        <w:tab w:val="clear" w:pos="8364"/>
        <w:tab w:val="left" w:pos="2552"/>
      </w:tabs>
      <w:jc w:val="both"/>
      <w:rPr>
        <w:rFonts w:ascii="Futura Bk" w:hAnsi="Futura Bk"/>
        <w:sz w:val="16"/>
        <w:szCs w:val="16"/>
      </w:rPr>
    </w:pPr>
    <w:r w:rsidRPr="00AB476A">
      <w:rPr>
        <w:rFonts w:ascii="Futura Bk" w:hAnsi="Futura Bk"/>
        <w:sz w:val="16"/>
        <w:szCs w:val="16"/>
      </w:rPr>
      <w:tab/>
    </w:r>
    <w:r w:rsidR="00AE70C9" w:rsidRPr="00AB476A">
      <w:rPr>
        <w:rFonts w:ascii="Futura Bk" w:hAnsi="Futura Bk"/>
        <w:sz w:val="16"/>
        <w:szCs w:val="16"/>
      </w:rPr>
      <w:tab/>
    </w:r>
    <w:r w:rsidR="00AE70C9" w:rsidRPr="00AB476A">
      <w:rPr>
        <w:rFonts w:ascii="Futura Bk" w:hAnsi="Futura Bk"/>
        <w:sz w:val="16"/>
        <w:szCs w:val="16"/>
      </w:rPr>
      <w:tab/>
    </w:r>
    <w:r w:rsidR="00AE70C9" w:rsidRPr="00AB476A">
      <w:rPr>
        <w:rFonts w:ascii="Futura Bk" w:hAnsi="Futura Bk"/>
        <w:sz w:val="16"/>
        <w:szCs w:val="16"/>
      </w:rPr>
      <w:tab/>
    </w:r>
    <w:r w:rsidR="00AE70C9" w:rsidRPr="00AB476A">
      <w:rPr>
        <w:rFonts w:ascii="Futura Bk" w:hAnsi="Futura Bk"/>
        <w:sz w:val="16"/>
        <w:szCs w:val="16"/>
      </w:rPr>
      <w:tab/>
    </w:r>
    <w:r w:rsidR="00AE70C9" w:rsidRPr="00AB476A">
      <w:rPr>
        <w:rFonts w:ascii="Futura Bk" w:hAnsi="Futura Bk"/>
        <w:sz w:val="16"/>
        <w:szCs w:val="16"/>
      </w:rPr>
      <w:tab/>
    </w:r>
    <w:r w:rsidR="00AC3AC4" w:rsidRPr="00AB476A">
      <w:rPr>
        <w:rFonts w:ascii="Futura Bk" w:hAnsi="Futura Bk"/>
        <w:sz w:val="16"/>
        <w:szCs w:val="16"/>
      </w:rPr>
      <w:tab/>
    </w:r>
    <w:r w:rsidR="00AC3AC4" w:rsidRPr="00AB476A">
      <w:rPr>
        <w:rFonts w:ascii="Futura Bk" w:hAnsi="Futura Bk"/>
        <w:sz w:val="16"/>
        <w:szCs w:val="16"/>
      </w:rPr>
      <w:tab/>
    </w:r>
    <w:r w:rsidR="00AE70C9" w:rsidRPr="00AB476A">
      <w:rPr>
        <w:rFonts w:ascii="Futura Bk" w:hAnsi="Futura Bk"/>
        <w:sz w:val="16"/>
        <w:szCs w:val="16"/>
      </w:rPr>
      <w:tab/>
    </w:r>
  </w:p>
  <w:p w:rsidR="009A3DE9" w:rsidRPr="00AB476A" w:rsidRDefault="00AC00B3" w:rsidP="008D32FB">
    <w:pPr>
      <w:pStyle w:val="Titolo2"/>
      <w:tabs>
        <w:tab w:val="clear" w:pos="4253"/>
        <w:tab w:val="clear" w:pos="8364"/>
        <w:tab w:val="left" w:pos="2552"/>
        <w:tab w:val="left" w:pos="4140"/>
      </w:tabs>
      <w:jc w:val="both"/>
      <w:rPr>
        <w:rFonts w:ascii="Futura Bk" w:hAnsi="Futura Bk"/>
        <w:sz w:val="16"/>
        <w:szCs w:val="16"/>
      </w:rPr>
    </w:pPr>
    <w:r w:rsidRPr="00AB476A">
      <w:rPr>
        <w:rFonts w:ascii="Futura Bk" w:hAnsi="Futura Bk"/>
        <w:sz w:val="16"/>
        <w:szCs w:val="16"/>
      </w:rPr>
      <w:tab/>
    </w:r>
    <w:r w:rsidR="00CC7D03" w:rsidRPr="00AB476A">
      <w:rPr>
        <w:rFonts w:ascii="Futura Bk" w:hAnsi="Futura Bk"/>
        <w:sz w:val="16"/>
        <w:szCs w:val="16"/>
      </w:rPr>
      <w:tab/>
    </w:r>
    <w:r w:rsidR="00CC7D03" w:rsidRPr="00AB476A">
      <w:rPr>
        <w:rFonts w:ascii="Futura Bk" w:hAnsi="Futura Bk"/>
        <w:sz w:val="16"/>
        <w:szCs w:val="16"/>
      </w:rPr>
      <w:tab/>
    </w:r>
    <w:r w:rsidR="00CC7D03" w:rsidRPr="00AB476A">
      <w:rPr>
        <w:rFonts w:ascii="Futura Bk" w:hAnsi="Futura Bk"/>
        <w:sz w:val="16"/>
        <w:szCs w:val="16"/>
      </w:rPr>
      <w:tab/>
    </w:r>
    <w:r w:rsidR="008D32FB">
      <w:rPr>
        <w:rFonts w:ascii="Futura Bk" w:hAnsi="Futura Bk"/>
        <w:sz w:val="16"/>
        <w:szCs w:val="16"/>
      </w:rPr>
      <w:tab/>
    </w:r>
    <w:r w:rsidR="00CC7D03" w:rsidRPr="00AB476A">
      <w:rPr>
        <w:rFonts w:ascii="Futura Bk" w:hAnsi="Futura Bk"/>
        <w:sz w:val="16"/>
        <w:szCs w:val="16"/>
      </w:rPr>
      <w:tab/>
    </w:r>
  </w:p>
  <w:p w:rsidR="009A3DE9" w:rsidRPr="00AB476A" w:rsidRDefault="009A3DE9" w:rsidP="00CC7D03">
    <w:pPr>
      <w:pStyle w:val="Titolo2"/>
      <w:tabs>
        <w:tab w:val="clear" w:pos="4253"/>
        <w:tab w:val="clear" w:pos="8364"/>
        <w:tab w:val="left" w:pos="2552"/>
      </w:tabs>
      <w:jc w:val="both"/>
      <w:rPr>
        <w:rFonts w:ascii="Futura Bk" w:hAnsi="Futura Bk"/>
        <w:sz w:val="16"/>
        <w:szCs w:val="16"/>
      </w:rPr>
    </w:pPr>
    <w:r w:rsidRPr="00AB476A">
      <w:rPr>
        <w:rFonts w:ascii="Futura Bk" w:hAnsi="Futura Bk"/>
        <w:sz w:val="16"/>
        <w:szCs w:val="16"/>
      </w:rPr>
      <w:tab/>
    </w:r>
    <w:r w:rsidR="00AC00B3" w:rsidRPr="00AB476A">
      <w:rPr>
        <w:rFonts w:ascii="Futura Bk" w:hAnsi="Futura Bk"/>
        <w:sz w:val="16"/>
        <w:szCs w:val="16"/>
      </w:rPr>
      <w:t xml:space="preserve"> </w:t>
    </w:r>
  </w:p>
  <w:p w:rsidR="009A3DE9" w:rsidRPr="00AB476A" w:rsidRDefault="00D13B69" w:rsidP="00CC7D03">
    <w:pPr>
      <w:pStyle w:val="Titolo2"/>
      <w:tabs>
        <w:tab w:val="clear" w:pos="4253"/>
        <w:tab w:val="clear" w:pos="8364"/>
        <w:tab w:val="left" w:pos="2552"/>
      </w:tabs>
      <w:jc w:val="both"/>
      <w:rPr>
        <w:rFonts w:ascii="Futura Bk" w:hAnsi="Futura Bk"/>
        <w:sz w:val="16"/>
        <w:szCs w:val="16"/>
      </w:rPr>
    </w:pPr>
    <w:r>
      <w:rPr>
        <w:rFonts w:ascii="Futura Bk" w:hAnsi="Futura Bk"/>
        <w:noProof/>
        <w:sz w:val="16"/>
        <w:szCs w:val="16"/>
      </w:rPr>
      <w:drawing>
        <wp:anchor distT="0" distB="0" distL="114300" distR="114300" simplePos="0" relativeHeight="251657216" behindDoc="0" locked="0" layoutInCell="1" allowOverlap="1">
          <wp:simplePos x="0" y="0"/>
          <wp:positionH relativeFrom="column">
            <wp:posOffset>4800600</wp:posOffset>
          </wp:positionH>
          <wp:positionV relativeFrom="paragraph">
            <wp:posOffset>50800</wp:posOffset>
          </wp:positionV>
          <wp:extent cx="647700" cy="342900"/>
          <wp:effectExtent l="19050" t="0" r="0" b="0"/>
          <wp:wrapNone/>
          <wp:docPr id="31"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
                  <a:srcRect/>
                  <a:stretch>
                    <a:fillRect/>
                  </a:stretch>
                </pic:blipFill>
                <pic:spPr bwMode="auto">
                  <a:xfrm>
                    <a:off x="0" y="0"/>
                    <a:ext cx="647700" cy="342900"/>
                  </a:xfrm>
                  <a:prstGeom prst="rect">
                    <a:avLst/>
                  </a:prstGeom>
                  <a:noFill/>
                  <a:ln w="9525">
                    <a:noFill/>
                    <a:miter lim="800000"/>
                    <a:headEnd/>
                    <a:tailEnd/>
                  </a:ln>
                </pic:spPr>
              </pic:pic>
            </a:graphicData>
          </a:graphic>
        </wp:anchor>
      </w:drawing>
    </w:r>
    <w:r w:rsidR="009A3DE9" w:rsidRPr="00AB476A">
      <w:rPr>
        <w:rFonts w:ascii="Futura Bk" w:hAnsi="Futura Bk"/>
        <w:sz w:val="16"/>
        <w:szCs w:val="16"/>
      </w:rPr>
      <w:tab/>
    </w:r>
  </w:p>
  <w:p w:rsidR="009A3DE9" w:rsidRPr="00AB476A" w:rsidRDefault="009A3DE9" w:rsidP="00CC7D03">
    <w:pPr>
      <w:pStyle w:val="Titolo3"/>
      <w:tabs>
        <w:tab w:val="left" w:pos="2552"/>
      </w:tabs>
      <w:jc w:val="both"/>
      <w:rPr>
        <w:rFonts w:ascii="Futura Bk" w:hAnsi="Futura Bk"/>
        <w:sz w:val="16"/>
        <w:szCs w:val="16"/>
      </w:rPr>
    </w:pPr>
    <w:r w:rsidRPr="00AB476A">
      <w:rPr>
        <w:rFonts w:ascii="Futura Bk" w:hAnsi="Futura Bk"/>
        <w:sz w:val="16"/>
        <w:szCs w:val="16"/>
      </w:rPr>
      <w:tab/>
    </w:r>
  </w:p>
  <w:p w:rsidR="009A3DE9" w:rsidRPr="00AB476A" w:rsidRDefault="009A3DE9" w:rsidP="00CC7D03">
    <w:pPr>
      <w:tabs>
        <w:tab w:val="left" w:pos="2552"/>
      </w:tabs>
      <w:jc w:val="both"/>
      <w:rPr>
        <w:rFonts w:ascii="Futura Bk" w:hAnsi="Futura Bk"/>
        <w:sz w:val="16"/>
        <w:szCs w:val="16"/>
        <w:lang w:val="en-US"/>
      </w:rPr>
    </w:pPr>
    <w:r w:rsidRPr="00AB476A">
      <w:rPr>
        <w:rFonts w:ascii="Futura Bk" w:hAnsi="Futura Bk"/>
        <w:sz w:val="16"/>
        <w:szCs w:val="16"/>
        <w:lang w:val="en-US"/>
      </w:rPr>
      <w:tab/>
    </w:r>
  </w:p>
  <w:p w:rsidR="009A3DE9" w:rsidRPr="00CC7D03" w:rsidRDefault="005325F8" w:rsidP="00CC7D03">
    <w:pPr>
      <w:pStyle w:val="Pidipagina"/>
      <w:tabs>
        <w:tab w:val="clear" w:pos="4819"/>
        <w:tab w:val="clear" w:pos="9638"/>
        <w:tab w:val="left" w:pos="2552"/>
      </w:tabs>
      <w:rPr>
        <w:rFonts w:ascii="Arial" w:hAnsi="Arial"/>
        <w:sz w:val="16"/>
        <w:lang w:val="en-US"/>
      </w:rPr>
    </w:pPr>
    <w:r w:rsidRPr="005325F8">
      <w:rPr>
        <w:noProof/>
        <w:sz w:val="24"/>
      </w:rPr>
      <w:pict>
        <v:line id="_x0000_s2068" style="position:absolute;z-index:251656192" from=".9pt,6.3pt" to="482.85pt,6.3pt" o:allowincell="f"/>
      </w:pict>
    </w:r>
    <w:r w:rsidR="009A3DE9" w:rsidRPr="00CC7D03">
      <w:rPr>
        <w:rFonts w:ascii="Arial" w:hAnsi="Arial"/>
        <w:sz w:val="16"/>
        <w:lang w:val="en-US"/>
      </w:rPr>
      <w:tab/>
    </w:r>
    <w:r w:rsidR="009A3DE9" w:rsidRPr="00CC7D03">
      <w:rPr>
        <w:rFonts w:ascii="Arial" w:hAnsi="Arial"/>
        <w:sz w:val="16"/>
        <w:lang w:val="en-US"/>
      </w:rPr>
      <w:tab/>
    </w:r>
  </w:p>
  <w:p w:rsidR="009A3DE9" w:rsidRPr="00CC7D03" w:rsidRDefault="009A3DE9" w:rsidP="00CC7D03">
    <w:pPr>
      <w:pStyle w:val="Pidipagina"/>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083F" w:rsidRDefault="00F0083F">
      <w:r>
        <w:separator/>
      </w:r>
    </w:p>
  </w:footnote>
  <w:footnote w:type="continuationSeparator" w:id="0">
    <w:p w:rsidR="00F0083F" w:rsidRDefault="00F008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76A" w:rsidRDefault="00AB476A" w:rsidP="00AB476A">
    <w:pPr>
      <w:pStyle w:val="Intestazione"/>
      <w:jc w:val="right"/>
    </w:pPr>
  </w:p>
  <w:p w:rsidR="00AB476A" w:rsidRDefault="00AB476A" w:rsidP="00AB476A">
    <w:pPr>
      <w:pStyle w:val="Intestazione"/>
      <w:jc w:val="right"/>
    </w:pPr>
  </w:p>
  <w:p w:rsidR="00AB476A" w:rsidRDefault="00AB476A" w:rsidP="00AB476A">
    <w:pPr>
      <w:pStyle w:val="Intestazione"/>
      <w:jc w:val="right"/>
    </w:pPr>
  </w:p>
  <w:p w:rsidR="009A3DE9" w:rsidRDefault="005325F8" w:rsidP="00AB476A">
    <w:pPr>
      <w:pStyle w:val="Intestazione"/>
      <w:jc w:val="right"/>
      <w:rPr>
        <w:rFonts w:ascii="Arial" w:hAnsi="Arial"/>
        <w:b/>
        <w:color w:val="FFFFFF"/>
        <w:sz w:val="24"/>
      </w:rPr>
    </w:pPr>
    <w:r w:rsidRPr="005325F8">
      <w:rPr>
        <w:rFonts w:ascii="Arial" w:hAnsi="Arial"/>
        <w:b/>
        <w:noProof/>
        <w:sz w:val="24"/>
        <w:highlight w:val="darkCyan"/>
      </w:rPr>
      <w:pict>
        <v:line id="_x0000_s2053" style="position:absolute;left:0;text-align:left;z-index:251654144" from=".9pt,57.9pt" to="483.3pt,57.9pt" o:allowincell="f"/>
      </w:pict>
    </w:r>
    <w:r w:rsidR="00D13B69">
      <w:rPr>
        <w:noProof/>
      </w:rPr>
      <w:drawing>
        <wp:inline distT="0" distB="0" distL="0" distR="0">
          <wp:extent cx="629920" cy="58674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29920" cy="586740"/>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0A" w:rsidRDefault="00C4620A">
    <w:pPr>
      <w:pStyle w:val="Intestazione"/>
    </w:pPr>
  </w:p>
  <w:p w:rsidR="008817BC" w:rsidRDefault="008817BC">
    <w:pPr>
      <w:pStyle w:val="Intestazione"/>
    </w:pPr>
  </w:p>
  <w:p w:rsidR="00E139A1" w:rsidRDefault="00D13B69" w:rsidP="00E139A1">
    <w:pPr>
      <w:pStyle w:val="Intestazione"/>
    </w:pPr>
    <w:r>
      <w:rPr>
        <w:noProof/>
      </w:rPr>
      <w:drawing>
        <wp:inline distT="0" distB="0" distL="0" distR="0">
          <wp:extent cx="3985260" cy="9144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985260" cy="914400"/>
                  </a:xfrm>
                  <a:prstGeom prst="rect">
                    <a:avLst/>
                  </a:prstGeom>
                  <a:noFill/>
                  <a:ln w="9525">
                    <a:noFill/>
                    <a:miter lim="800000"/>
                    <a:headEnd/>
                    <a:tailEnd/>
                  </a:ln>
                </pic:spPr>
              </pic:pic>
            </a:graphicData>
          </a:graphic>
        </wp:inline>
      </w:drawing>
    </w:r>
  </w:p>
  <w:p w:rsidR="009A3DE9" w:rsidRDefault="005325F8">
    <w:pPr>
      <w:pStyle w:val="Intestazione"/>
      <w:rPr>
        <w:rFonts w:ascii="Arial" w:hAnsi="Arial"/>
        <w:b/>
        <w:color w:val="FFFFFF"/>
        <w:sz w:val="24"/>
      </w:rPr>
    </w:pPr>
    <w:r w:rsidRPr="005325F8">
      <w:rPr>
        <w:rFonts w:ascii="Arial" w:hAnsi="Arial"/>
        <w:b/>
        <w:noProof/>
        <w:sz w:val="24"/>
        <w:highlight w:val="darkCyan"/>
      </w:rPr>
      <w:pict>
        <v:line id="_x0000_s2084" style="position:absolute;z-index:251659264" from=".9pt,10.1pt" to="483.3pt,10.1pt" o:allowincell="f"/>
      </w:pict>
    </w:r>
  </w:p>
  <w:p w:rsidR="009A3DE9" w:rsidRDefault="009A3DE9" w:rsidP="006718F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07A1F"/>
    <w:multiLevelType w:val="singleLevel"/>
    <w:tmpl w:val="8EF00F5E"/>
    <w:lvl w:ilvl="0">
      <w:start w:val="1"/>
      <w:numFmt w:val="bullet"/>
      <w:lvlText w:val=""/>
      <w:lvlJc w:val="left"/>
      <w:pPr>
        <w:tabs>
          <w:tab w:val="num" w:pos="360"/>
        </w:tabs>
        <w:ind w:left="360" w:hanging="360"/>
      </w:pPr>
      <w:rPr>
        <w:rFonts w:ascii="Symbol" w:hAnsi="Symbol" w:hint="default"/>
      </w:rPr>
    </w:lvl>
  </w:abstractNum>
  <w:abstractNum w:abstractNumId="1">
    <w:nsid w:val="13E97685"/>
    <w:multiLevelType w:val="singleLevel"/>
    <w:tmpl w:val="8EF00F5E"/>
    <w:lvl w:ilvl="0">
      <w:start w:val="1"/>
      <w:numFmt w:val="bullet"/>
      <w:lvlText w:val=""/>
      <w:lvlJc w:val="left"/>
      <w:pPr>
        <w:tabs>
          <w:tab w:val="num" w:pos="360"/>
        </w:tabs>
        <w:ind w:left="360" w:hanging="360"/>
      </w:pPr>
      <w:rPr>
        <w:rFonts w:ascii="Symbol" w:hAnsi="Symbol" w:hint="default"/>
      </w:rPr>
    </w:lvl>
  </w:abstractNum>
  <w:abstractNum w:abstractNumId="2">
    <w:nsid w:val="1DB603D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3">
    <w:nsid w:val="26AE095A"/>
    <w:multiLevelType w:val="hybridMultilevel"/>
    <w:tmpl w:val="5802C2B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31763593"/>
    <w:multiLevelType w:val="singleLevel"/>
    <w:tmpl w:val="8EF00F5E"/>
    <w:lvl w:ilvl="0">
      <w:start w:val="1"/>
      <w:numFmt w:val="bullet"/>
      <w:lvlText w:val=""/>
      <w:lvlJc w:val="left"/>
      <w:pPr>
        <w:tabs>
          <w:tab w:val="num" w:pos="360"/>
        </w:tabs>
        <w:ind w:left="360" w:hanging="360"/>
      </w:pPr>
      <w:rPr>
        <w:rFonts w:ascii="Symbol" w:hAnsi="Symbol" w:hint="default"/>
      </w:rPr>
    </w:lvl>
  </w:abstractNum>
  <w:abstractNum w:abstractNumId="5">
    <w:nsid w:val="31B36454"/>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6">
    <w:nsid w:val="3CB2376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7">
    <w:nsid w:val="3D5645F5"/>
    <w:multiLevelType w:val="singleLevel"/>
    <w:tmpl w:val="8EF00F5E"/>
    <w:lvl w:ilvl="0">
      <w:start w:val="1"/>
      <w:numFmt w:val="bullet"/>
      <w:lvlText w:val=""/>
      <w:lvlJc w:val="left"/>
      <w:pPr>
        <w:tabs>
          <w:tab w:val="num" w:pos="360"/>
        </w:tabs>
        <w:ind w:left="360" w:hanging="360"/>
      </w:pPr>
      <w:rPr>
        <w:rFonts w:ascii="Symbol" w:hAnsi="Symbol" w:hint="default"/>
      </w:rPr>
    </w:lvl>
  </w:abstractNum>
  <w:abstractNum w:abstractNumId="8">
    <w:nsid w:val="466E28D6"/>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9">
    <w:nsid w:val="4B624585"/>
    <w:multiLevelType w:val="singleLevel"/>
    <w:tmpl w:val="8EF00F5E"/>
    <w:lvl w:ilvl="0">
      <w:start w:val="1"/>
      <w:numFmt w:val="bullet"/>
      <w:lvlText w:val=""/>
      <w:lvlJc w:val="left"/>
      <w:pPr>
        <w:tabs>
          <w:tab w:val="num" w:pos="360"/>
        </w:tabs>
        <w:ind w:left="360" w:hanging="360"/>
      </w:pPr>
      <w:rPr>
        <w:rFonts w:ascii="Symbol" w:hAnsi="Symbol" w:hint="default"/>
      </w:rPr>
    </w:lvl>
  </w:abstractNum>
  <w:abstractNum w:abstractNumId="10">
    <w:nsid w:val="4E97315C"/>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1">
    <w:nsid w:val="5C7E173A"/>
    <w:multiLevelType w:val="singleLevel"/>
    <w:tmpl w:val="8EF00F5E"/>
    <w:lvl w:ilvl="0">
      <w:start w:val="1"/>
      <w:numFmt w:val="bullet"/>
      <w:lvlText w:val=""/>
      <w:lvlJc w:val="left"/>
      <w:pPr>
        <w:tabs>
          <w:tab w:val="num" w:pos="360"/>
        </w:tabs>
        <w:ind w:left="360" w:hanging="360"/>
      </w:pPr>
      <w:rPr>
        <w:rFonts w:ascii="Symbol" w:hAnsi="Symbol" w:hint="default"/>
      </w:rPr>
    </w:lvl>
  </w:abstractNum>
  <w:abstractNum w:abstractNumId="12">
    <w:nsid w:val="5ED4232A"/>
    <w:multiLevelType w:val="hybridMultilevel"/>
    <w:tmpl w:val="8B16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3BC60C9"/>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4">
    <w:nsid w:val="647B10AF"/>
    <w:multiLevelType w:val="singleLevel"/>
    <w:tmpl w:val="8EF00F5E"/>
    <w:lvl w:ilvl="0">
      <w:start w:val="1"/>
      <w:numFmt w:val="bullet"/>
      <w:lvlText w:val=""/>
      <w:lvlJc w:val="left"/>
      <w:pPr>
        <w:tabs>
          <w:tab w:val="num" w:pos="360"/>
        </w:tabs>
        <w:ind w:left="360" w:hanging="360"/>
      </w:pPr>
      <w:rPr>
        <w:rFonts w:ascii="Symbol" w:hAnsi="Symbol" w:hint="default"/>
      </w:rPr>
    </w:lvl>
  </w:abstractNum>
  <w:abstractNum w:abstractNumId="15">
    <w:nsid w:val="64915B59"/>
    <w:multiLevelType w:val="singleLevel"/>
    <w:tmpl w:val="0410000B"/>
    <w:lvl w:ilvl="0">
      <w:start w:val="1"/>
      <w:numFmt w:val="bullet"/>
      <w:lvlText w:val=""/>
      <w:lvlJc w:val="left"/>
      <w:pPr>
        <w:tabs>
          <w:tab w:val="num" w:pos="360"/>
        </w:tabs>
        <w:ind w:left="360" w:hanging="360"/>
      </w:pPr>
      <w:rPr>
        <w:rFonts w:ascii="Wingdings" w:hAnsi="Wingdings" w:hint="default"/>
      </w:rPr>
    </w:lvl>
  </w:abstractNum>
  <w:abstractNum w:abstractNumId="16">
    <w:nsid w:val="7273798B"/>
    <w:multiLevelType w:val="singleLevel"/>
    <w:tmpl w:val="8EF00F5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1"/>
  </w:num>
  <w:num w:numId="3">
    <w:abstractNumId w:val="4"/>
  </w:num>
  <w:num w:numId="4">
    <w:abstractNumId w:val="14"/>
  </w:num>
  <w:num w:numId="5">
    <w:abstractNumId w:val="16"/>
  </w:num>
  <w:num w:numId="6">
    <w:abstractNumId w:val="1"/>
  </w:num>
  <w:num w:numId="7">
    <w:abstractNumId w:val="7"/>
  </w:num>
  <w:num w:numId="8">
    <w:abstractNumId w:val="0"/>
  </w:num>
  <w:num w:numId="9">
    <w:abstractNumId w:val="15"/>
  </w:num>
  <w:num w:numId="10">
    <w:abstractNumId w:val="5"/>
  </w:num>
  <w:num w:numId="11">
    <w:abstractNumId w:val="8"/>
  </w:num>
  <w:num w:numId="12">
    <w:abstractNumId w:val="13"/>
  </w:num>
  <w:num w:numId="13">
    <w:abstractNumId w:val="6"/>
  </w:num>
  <w:num w:numId="14">
    <w:abstractNumId w:val="2"/>
  </w:num>
  <w:num w:numId="15">
    <w:abstractNumId w:val="10"/>
  </w:num>
  <w:num w:numId="16">
    <w:abstractNumId w:val="12"/>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attachedTemplate r:id="rId1"/>
  <w:defaultTabStop w:val="708"/>
  <w:hyphenationZone w:val="283"/>
  <w:drawingGridHorizontalSpacing w:val="100"/>
  <w:displayHorizontalDrawingGridEvery w:val="0"/>
  <w:displayVerticalDrawingGridEvery w:val="0"/>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551E9D"/>
    <w:rsid w:val="000611F3"/>
    <w:rsid w:val="000856FA"/>
    <w:rsid w:val="00087A38"/>
    <w:rsid w:val="000A68DA"/>
    <w:rsid w:val="00111038"/>
    <w:rsid w:val="001756ED"/>
    <w:rsid w:val="001B14B7"/>
    <w:rsid w:val="00284B4A"/>
    <w:rsid w:val="002C22B0"/>
    <w:rsid w:val="002E6657"/>
    <w:rsid w:val="0037781D"/>
    <w:rsid w:val="00381688"/>
    <w:rsid w:val="003A2A48"/>
    <w:rsid w:val="003A4581"/>
    <w:rsid w:val="003A69F6"/>
    <w:rsid w:val="003B09FE"/>
    <w:rsid w:val="00407A8F"/>
    <w:rsid w:val="004137B7"/>
    <w:rsid w:val="00415A86"/>
    <w:rsid w:val="00417BCC"/>
    <w:rsid w:val="00460407"/>
    <w:rsid w:val="004666D1"/>
    <w:rsid w:val="004863F7"/>
    <w:rsid w:val="0049605C"/>
    <w:rsid w:val="004A23F9"/>
    <w:rsid w:val="004A5E6A"/>
    <w:rsid w:val="004A7A9C"/>
    <w:rsid w:val="004C37DE"/>
    <w:rsid w:val="004E2E29"/>
    <w:rsid w:val="00505E6C"/>
    <w:rsid w:val="005325F8"/>
    <w:rsid w:val="0054148F"/>
    <w:rsid w:val="00551E9D"/>
    <w:rsid w:val="0055292C"/>
    <w:rsid w:val="00566E1A"/>
    <w:rsid w:val="005837BD"/>
    <w:rsid w:val="005E0433"/>
    <w:rsid w:val="0061038E"/>
    <w:rsid w:val="00670713"/>
    <w:rsid w:val="006718F9"/>
    <w:rsid w:val="007029C4"/>
    <w:rsid w:val="00743BEB"/>
    <w:rsid w:val="007D44BD"/>
    <w:rsid w:val="007D6A03"/>
    <w:rsid w:val="008118CE"/>
    <w:rsid w:val="00815CAF"/>
    <w:rsid w:val="008327C2"/>
    <w:rsid w:val="00875F05"/>
    <w:rsid w:val="008817BC"/>
    <w:rsid w:val="008C6016"/>
    <w:rsid w:val="008D1098"/>
    <w:rsid w:val="008D32FB"/>
    <w:rsid w:val="00966C79"/>
    <w:rsid w:val="0097006E"/>
    <w:rsid w:val="009A3DE9"/>
    <w:rsid w:val="009C1521"/>
    <w:rsid w:val="009F6CE2"/>
    <w:rsid w:val="009F6EAF"/>
    <w:rsid w:val="00A857B6"/>
    <w:rsid w:val="00A939F5"/>
    <w:rsid w:val="00AB476A"/>
    <w:rsid w:val="00AC00B3"/>
    <w:rsid w:val="00AC3AC4"/>
    <w:rsid w:val="00AE70C9"/>
    <w:rsid w:val="00AF1FEF"/>
    <w:rsid w:val="00B76E24"/>
    <w:rsid w:val="00BE50D3"/>
    <w:rsid w:val="00C4620A"/>
    <w:rsid w:val="00C8501A"/>
    <w:rsid w:val="00CA0388"/>
    <w:rsid w:val="00CA19E5"/>
    <w:rsid w:val="00CA67DC"/>
    <w:rsid w:val="00CC7D03"/>
    <w:rsid w:val="00D02DCC"/>
    <w:rsid w:val="00D13B69"/>
    <w:rsid w:val="00D35847"/>
    <w:rsid w:val="00D7156C"/>
    <w:rsid w:val="00DD315E"/>
    <w:rsid w:val="00DF5098"/>
    <w:rsid w:val="00E139A1"/>
    <w:rsid w:val="00E54304"/>
    <w:rsid w:val="00E85624"/>
    <w:rsid w:val="00E9137B"/>
    <w:rsid w:val="00F0083F"/>
    <w:rsid w:val="00F037E0"/>
    <w:rsid w:val="00F11B67"/>
    <w:rsid w:val="00F4357F"/>
    <w:rsid w:val="00F630FD"/>
    <w:rsid w:val="00F74C5A"/>
    <w:rsid w:val="00F777D3"/>
    <w:rsid w:val="00F91999"/>
    <w:rsid w:val="00F971B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9137B"/>
  </w:style>
  <w:style w:type="paragraph" w:styleId="Titolo1">
    <w:name w:val="heading 1"/>
    <w:basedOn w:val="Normale"/>
    <w:next w:val="Normale"/>
    <w:qFormat/>
    <w:rsid w:val="00E9137B"/>
    <w:pPr>
      <w:keepNext/>
      <w:outlineLvl w:val="0"/>
    </w:pPr>
    <w:rPr>
      <w:rFonts w:ascii="Arial" w:hAnsi="Arial"/>
      <w:sz w:val="36"/>
    </w:rPr>
  </w:style>
  <w:style w:type="paragraph" w:styleId="Titolo2">
    <w:name w:val="heading 2"/>
    <w:basedOn w:val="Normale"/>
    <w:next w:val="Normale"/>
    <w:qFormat/>
    <w:rsid w:val="00E9137B"/>
    <w:pPr>
      <w:keepNext/>
      <w:tabs>
        <w:tab w:val="left" w:pos="4253"/>
        <w:tab w:val="right" w:pos="8364"/>
      </w:tabs>
      <w:outlineLvl w:val="1"/>
    </w:pPr>
    <w:rPr>
      <w:rFonts w:ascii="Arial" w:hAnsi="Arial"/>
      <w:sz w:val="28"/>
    </w:rPr>
  </w:style>
  <w:style w:type="paragraph" w:styleId="Titolo3">
    <w:name w:val="heading 3"/>
    <w:basedOn w:val="Normale"/>
    <w:next w:val="Normale"/>
    <w:qFormat/>
    <w:rsid w:val="00E9137B"/>
    <w:pPr>
      <w:keepNext/>
      <w:outlineLvl w:val="2"/>
    </w:pPr>
    <w:rPr>
      <w:rFonts w:ascii="Arial" w:hAnsi="Arial"/>
      <w:sz w:val="24"/>
    </w:rPr>
  </w:style>
  <w:style w:type="paragraph" w:styleId="Titolo4">
    <w:name w:val="heading 4"/>
    <w:basedOn w:val="Normale"/>
    <w:next w:val="Normale"/>
    <w:qFormat/>
    <w:rsid w:val="00E9137B"/>
    <w:pPr>
      <w:keepNext/>
      <w:jc w:val="center"/>
      <w:outlineLvl w:val="3"/>
    </w:pPr>
    <w:rPr>
      <w:rFonts w:ascii="Arial" w:hAnsi="Arial"/>
      <w:sz w:val="24"/>
    </w:rPr>
  </w:style>
  <w:style w:type="paragraph" w:styleId="Titolo5">
    <w:name w:val="heading 5"/>
    <w:basedOn w:val="Normale"/>
    <w:next w:val="Normale"/>
    <w:qFormat/>
    <w:rsid w:val="00E9137B"/>
    <w:pPr>
      <w:keepNext/>
      <w:ind w:left="4536"/>
      <w:jc w:val="center"/>
      <w:outlineLvl w:val="4"/>
    </w:pPr>
    <w:rPr>
      <w:rFonts w:ascii="Arial" w:hAnsi="Arial"/>
      <w:sz w:val="24"/>
    </w:rPr>
  </w:style>
  <w:style w:type="paragraph" w:styleId="Titolo6">
    <w:name w:val="heading 6"/>
    <w:basedOn w:val="Normale"/>
    <w:next w:val="Normale"/>
    <w:qFormat/>
    <w:rsid w:val="00E9137B"/>
    <w:pPr>
      <w:keepNext/>
      <w:tabs>
        <w:tab w:val="left" w:pos="5670"/>
      </w:tabs>
      <w:outlineLvl w:val="5"/>
    </w:pPr>
    <w:rPr>
      <w:rFonts w:ascii="Arial" w:hAnsi="Arial"/>
      <w:b/>
      <w:sz w:val="24"/>
    </w:rPr>
  </w:style>
  <w:style w:type="paragraph" w:styleId="Titolo7">
    <w:name w:val="heading 7"/>
    <w:basedOn w:val="Normale"/>
    <w:next w:val="Normale"/>
    <w:qFormat/>
    <w:rsid w:val="00E9137B"/>
    <w:pPr>
      <w:keepNext/>
      <w:tabs>
        <w:tab w:val="center" w:pos="6804"/>
      </w:tabs>
      <w:jc w:val="both"/>
      <w:outlineLvl w:val="6"/>
    </w:pPr>
    <w:rPr>
      <w:rFonts w:ascii="Arial" w:hAnsi="Arial"/>
      <w:sz w:val="24"/>
    </w:rPr>
  </w:style>
  <w:style w:type="paragraph" w:styleId="Titolo8">
    <w:name w:val="heading 8"/>
    <w:basedOn w:val="Normale"/>
    <w:next w:val="Normale"/>
    <w:qFormat/>
    <w:rsid w:val="00E9137B"/>
    <w:pPr>
      <w:keepNext/>
      <w:tabs>
        <w:tab w:val="left" w:pos="3969"/>
      </w:tabs>
      <w:ind w:left="3969"/>
      <w:jc w:val="both"/>
      <w:outlineLvl w:val="7"/>
    </w:pPr>
    <w:rPr>
      <w:rFonts w:ascii="Arial" w:hAnsi="Arial"/>
      <w:noProof/>
      <w:sz w:val="24"/>
    </w:rPr>
  </w:style>
  <w:style w:type="paragraph" w:styleId="Titolo9">
    <w:name w:val="heading 9"/>
    <w:basedOn w:val="Normale"/>
    <w:next w:val="Normale"/>
    <w:qFormat/>
    <w:rsid w:val="00E9137B"/>
    <w:pPr>
      <w:keepNext/>
      <w:tabs>
        <w:tab w:val="left" w:pos="709"/>
        <w:tab w:val="left" w:pos="3403"/>
      </w:tabs>
      <w:ind w:left="5670"/>
      <w:jc w:val="center"/>
      <w:outlineLvl w:val="8"/>
    </w:pPr>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rsid w:val="00E9137B"/>
    <w:pPr>
      <w:tabs>
        <w:tab w:val="center" w:pos="4819"/>
        <w:tab w:val="right" w:pos="9638"/>
      </w:tabs>
    </w:pPr>
  </w:style>
  <w:style w:type="paragraph" w:styleId="Pidipagina">
    <w:name w:val="footer"/>
    <w:basedOn w:val="Normale"/>
    <w:semiHidden/>
    <w:rsid w:val="00E9137B"/>
    <w:pPr>
      <w:tabs>
        <w:tab w:val="center" w:pos="4819"/>
        <w:tab w:val="right" w:pos="9638"/>
      </w:tabs>
    </w:pPr>
  </w:style>
  <w:style w:type="character" w:styleId="Collegamentoipertestuale">
    <w:name w:val="Hyperlink"/>
    <w:semiHidden/>
    <w:rsid w:val="00E9137B"/>
    <w:rPr>
      <w:color w:val="0000FF"/>
      <w:u w:val="single"/>
    </w:rPr>
  </w:style>
  <w:style w:type="character" w:styleId="Numeropagina">
    <w:name w:val="page number"/>
    <w:basedOn w:val="Carpredefinitoparagrafo"/>
    <w:semiHidden/>
    <w:rsid w:val="00E9137B"/>
  </w:style>
  <w:style w:type="paragraph" w:styleId="Rientrocorpodeltesto">
    <w:name w:val="Body Text Indent"/>
    <w:basedOn w:val="Normale"/>
    <w:semiHidden/>
    <w:rsid w:val="00E9137B"/>
    <w:pPr>
      <w:ind w:left="360"/>
    </w:pPr>
    <w:rPr>
      <w:rFonts w:ascii="Arial" w:hAnsi="Arial"/>
      <w:b/>
      <w:sz w:val="24"/>
    </w:rPr>
  </w:style>
  <w:style w:type="paragraph" w:styleId="Corpodeltesto">
    <w:name w:val="Body Text"/>
    <w:basedOn w:val="Normale"/>
    <w:semiHidden/>
    <w:rsid w:val="00E9137B"/>
    <w:pPr>
      <w:spacing w:line="288" w:lineRule="auto"/>
      <w:jc w:val="both"/>
    </w:pPr>
    <w:rPr>
      <w:rFonts w:ascii="Arial" w:hAnsi="Arial"/>
      <w:sz w:val="24"/>
    </w:rPr>
  </w:style>
  <w:style w:type="paragraph" w:styleId="Titolo">
    <w:name w:val="Title"/>
    <w:basedOn w:val="Normale"/>
    <w:qFormat/>
    <w:rsid w:val="00E9137B"/>
    <w:pPr>
      <w:jc w:val="center"/>
    </w:pPr>
    <w:rPr>
      <w:rFonts w:ascii="Verdana" w:hAnsi="Verdana"/>
      <w:sz w:val="28"/>
    </w:rPr>
  </w:style>
  <w:style w:type="table" w:styleId="Grigliatabella">
    <w:name w:val="Table Grid"/>
    <w:basedOn w:val="Tabellanormale"/>
    <w:uiPriority w:val="59"/>
    <w:rsid w:val="00E543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87A38"/>
    <w:pPr>
      <w:widowControl w:val="0"/>
      <w:autoSpaceDE w:val="0"/>
      <w:autoSpaceDN w:val="0"/>
      <w:adjustRightInd w:val="0"/>
    </w:pPr>
    <w:rPr>
      <w:color w:val="000000"/>
      <w:sz w:val="24"/>
      <w:szCs w:val="24"/>
    </w:rPr>
  </w:style>
  <w:style w:type="paragraph" w:customStyle="1" w:styleId="Pa1">
    <w:name w:val="Pa1"/>
    <w:basedOn w:val="Default"/>
    <w:next w:val="Default"/>
    <w:uiPriority w:val="99"/>
    <w:rsid w:val="00087A38"/>
    <w:pPr>
      <w:spacing w:line="241" w:lineRule="atLeast"/>
    </w:pPr>
    <w:rPr>
      <w:color w:val="auto"/>
    </w:rPr>
  </w:style>
  <w:style w:type="paragraph" w:customStyle="1" w:styleId="Pa0">
    <w:name w:val="Pa0"/>
    <w:basedOn w:val="Default"/>
    <w:next w:val="Default"/>
    <w:uiPriority w:val="99"/>
    <w:rsid w:val="00087A38"/>
    <w:pPr>
      <w:spacing w:line="241" w:lineRule="atLeast"/>
    </w:pPr>
    <w:rPr>
      <w:color w:val="auto"/>
    </w:rPr>
  </w:style>
  <w:style w:type="character" w:customStyle="1" w:styleId="A1">
    <w:name w:val="A1"/>
    <w:uiPriority w:val="99"/>
    <w:rsid w:val="00087A38"/>
    <w:rPr>
      <w:color w:val="221E1F"/>
      <w:sz w:val="22"/>
    </w:rPr>
  </w:style>
  <w:style w:type="paragraph" w:customStyle="1" w:styleId="Pa2">
    <w:name w:val="Pa2"/>
    <w:basedOn w:val="Default"/>
    <w:next w:val="Default"/>
    <w:uiPriority w:val="99"/>
    <w:rsid w:val="00087A38"/>
    <w:pPr>
      <w:spacing w:line="241" w:lineRule="atLeast"/>
    </w:pPr>
    <w:rPr>
      <w:color w:val="auto"/>
    </w:rPr>
  </w:style>
  <w:style w:type="paragraph" w:customStyle="1" w:styleId="Pa3">
    <w:name w:val="Pa3"/>
    <w:basedOn w:val="Default"/>
    <w:next w:val="Default"/>
    <w:uiPriority w:val="99"/>
    <w:rsid w:val="00087A38"/>
    <w:pPr>
      <w:spacing w:line="241" w:lineRule="atLeast"/>
    </w:pPr>
    <w:rPr>
      <w:color w:val="auto"/>
    </w:rPr>
  </w:style>
  <w:style w:type="paragraph" w:customStyle="1" w:styleId="Pa4">
    <w:name w:val="Pa4"/>
    <w:basedOn w:val="Default"/>
    <w:next w:val="Default"/>
    <w:uiPriority w:val="99"/>
    <w:rsid w:val="00087A38"/>
    <w:pPr>
      <w:spacing w:line="241" w:lineRule="atLeast"/>
    </w:pPr>
    <w:rPr>
      <w:color w:val="auto"/>
    </w:rPr>
  </w:style>
  <w:style w:type="character" w:customStyle="1" w:styleId="A2">
    <w:name w:val="A2"/>
    <w:uiPriority w:val="99"/>
    <w:rsid w:val="00087A38"/>
    <w:rPr>
      <w:color w:val="221E1F"/>
      <w:sz w:val="20"/>
    </w:rPr>
  </w:style>
  <w:style w:type="paragraph" w:styleId="Testofumetto">
    <w:name w:val="Balloon Text"/>
    <w:basedOn w:val="Normale"/>
    <w:link w:val="TestofumettoCarattere"/>
    <w:uiPriority w:val="99"/>
    <w:semiHidden/>
    <w:unhideWhenUsed/>
    <w:rsid w:val="00F971BB"/>
    <w:rPr>
      <w:rFonts w:ascii="Segoe UI" w:hAnsi="Segoe UI" w:cs="Segoe UI"/>
      <w:sz w:val="18"/>
      <w:szCs w:val="18"/>
    </w:rPr>
  </w:style>
  <w:style w:type="character" w:customStyle="1" w:styleId="TestofumettoCarattere">
    <w:name w:val="Testo fumetto Carattere"/>
    <w:link w:val="Testofumetto"/>
    <w:uiPriority w:val="99"/>
    <w:semiHidden/>
    <w:rsid w:val="00F971BB"/>
    <w:rPr>
      <w:rFonts w:ascii="Segoe UI" w:hAnsi="Segoe UI" w:cs="Segoe UI"/>
      <w:sz w:val="18"/>
      <w:szCs w:val="18"/>
    </w:rPr>
  </w:style>
  <w:style w:type="paragraph" w:styleId="Revisione">
    <w:name w:val="Revision"/>
    <w:hidden/>
    <w:uiPriority w:val="99"/>
    <w:semiHidden/>
    <w:rsid w:val="00D02DCC"/>
  </w:style>
</w:styles>
</file>

<file path=word/webSettings.xml><?xml version="1.0" encoding="utf-8"?>
<w:webSettings xmlns:r="http://schemas.openxmlformats.org/officeDocument/2006/relationships" xmlns:w="http://schemas.openxmlformats.org/wordprocessingml/2006/main">
  <w:divs>
    <w:div w:id="9531731">
      <w:bodyDiv w:val="1"/>
      <w:marLeft w:val="0"/>
      <w:marRight w:val="0"/>
      <w:marTop w:val="0"/>
      <w:marBottom w:val="0"/>
      <w:divBdr>
        <w:top w:val="none" w:sz="0" w:space="0" w:color="auto"/>
        <w:left w:val="none" w:sz="0" w:space="0" w:color="auto"/>
        <w:bottom w:val="none" w:sz="0" w:space="0" w:color="auto"/>
        <w:right w:val="none" w:sz="0" w:space="0" w:color="auto"/>
      </w:divBdr>
    </w:div>
    <w:div w:id="438522910">
      <w:bodyDiv w:val="1"/>
      <w:marLeft w:val="0"/>
      <w:marRight w:val="0"/>
      <w:marTop w:val="0"/>
      <w:marBottom w:val="0"/>
      <w:divBdr>
        <w:top w:val="none" w:sz="0" w:space="0" w:color="auto"/>
        <w:left w:val="none" w:sz="0" w:space="0" w:color="auto"/>
        <w:bottom w:val="none" w:sz="0" w:space="0" w:color="auto"/>
        <w:right w:val="none" w:sz="0" w:space="0" w:color="auto"/>
      </w:divBdr>
    </w:div>
    <w:div w:id="85912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20Cani\Documents\copertina%20fax.doc.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2F41BE-3BE9-45F8-AADE-5E1B1BEA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copertina fax.doc.dot</Template>
  <TotalTime>3</TotalTime>
  <Pages>11</Pages>
  <Words>4401</Words>
  <Characters>25089</Characters>
  <Application>Microsoft Office Word</Application>
  <DocSecurity>0</DocSecurity>
  <Lines>209</Lines>
  <Paragraphs>58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lpstr>
    </vt:vector>
  </TitlesOfParts>
  <Company>ASSOMET</Company>
  <LinksUpToDate>false</LinksUpToDate>
  <CharactersWithSpaces>29432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De Cani</dc:creator>
  <cp:lastModifiedBy>De Cani</cp:lastModifiedBy>
  <cp:revision>3</cp:revision>
  <cp:lastPrinted>2014-01-07T10:36:00Z</cp:lastPrinted>
  <dcterms:created xsi:type="dcterms:W3CDTF">2015-04-02T11:40:00Z</dcterms:created>
  <dcterms:modified xsi:type="dcterms:W3CDTF">2015-04-02T11:43:00Z</dcterms:modified>
</cp:coreProperties>
</file>